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EFF74">
      <w:pPr>
        <w:keepNext w:val="0"/>
        <w:keepLines w:val="0"/>
        <w:pageBreakBefore w:val="0"/>
        <w:kinsoku/>
        <w:overflowPunct/>
        <w:topLinePunct w:val="0"/>
        <w:autoSpaceDE/>
        <w:autoSpaceDN/>
        <w:bidi w:val="0"/>
        <w:adjustRightInd w:val="0"/>
        <w:snapToGrid w:val="0"/>
        <w:spacing w:line="500" w:lineRule="exact"/>
        <w:jc w:val="center"/>
        <w:textAlignment w:val="auto"/>
        <w:rPr>
          <w:rFonts w:hint="default" w:ascii="宋体" w:hAnsi="宋体" w:eastAsia="宋体" w:cs="宋体"/>
          <w:b/>
          <w:bCs/>
          <w:spacing w:val="-20"/>
          <w:sz w:val="32"/>
          <w:szCs w:val="32"/>
          <w:lang w:val="en-US" w:eastAsia="zh-CN"/>
        </w:rPr>
      </w:pPr>
      <w:r>
        <w:rPr>
          <w:rFonts w:hint="eastAsia" w:ascii="宋体" w:hAnsi="宋体" w:eastAsia="宋体" w:cs="宋体"/>
          <w:b/>
          <w:bCs/>
          <w:spacing w:val="-20"/>
          <w:sz w:val="32"/>
          <w:szCs w:val="32"/>
          <w:lang w:eastAsia="zh-CN"/>
        </w:rPr>
        <w:t>2026年禾尔优大米包装袋采购服务（第二次）</w:t>
      </w:r>
    </w:p>
    <w:p w14:paraId="02AB6FD6">
      <w:pPr>
        <w:keepNext w:val="0"/>
        <w:keepLines w:val="0"/>
        <w:pageBreakBefore w:val="0"/>
        <w:kinsoku/>
        <w:overflowPunct/>
        <w:topLinePunct w:val="0"/>
        <w:autoSpaceDE/>
        <w:autoSpaceDN/>
        <w:bidi w:val="0"/>
        <w:adjustRightInd w:val="0"/>
        <w:snapToGrid w:val="0"/>
        <w:spacing w:line="500" w:lineRule="exact"/>
        <w:jc w:val="center"/>
        <w:textAlignment w:val="auto"/>
        <w:rPr>
          <w:rFonts w:hAnsi="宋体"/>
        </w:rPr>
      </w:pPr>
      <w:r>
        <w:rPr>
          <w:rFonts w:hint="eastAsia" w:hAnsi="宋体" w:cs="宋体"/>
          <w:b/>
          <w:bCs/>
          <w:spacing w:val="-20"/>
          <w:sz w:val="32"/>
          <w:szCs w:val="32"/>
        </w:rPr>
        <w:t>竞价谈判</w:t>
      </w:r>
      <w:r>
        <w:rPr>
          <w:rFonts w:hint="eastAsia" w:hAnsi="宋体" w:cs="宋体"/>
          <w:b/>
          <w:bCs/>
          <w:spacing w:val="-20"/>
          <w:sz w:val="32"/>
          <w:szCs w:val="32"/>
          <w:lang w:eastAsia="zh-CN"/>
        </w:rPr>
        <w:t>函</w:t>
      </w:r>
    </w:p>
    <w:p w14:paraId="0167CE07">
      <w:pPr>
        <w:pStyle w:val="22"/>
        <w:keepNext w:val="0"/>
        <w:keepLines w:val="0"/>
        <w:pageBreakBefore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b/>
        </w:rPr>
      </w:pPr>
      <w:r>
        <w:rPr>
          <w:rFonts w:hint="eastAsia" w:hAnsi="宋体" w:cs="宋体"/>
          <w:b/>
          <w:lang w:eastAsia="zh-CN"/>
        </w:rPr>
        <w:t>项目</w:t>
      </w:r>
      <w:r>
        <w:rPr>
          <w:rFonts w:hint="eastAsia" w:hAnsi="宋体" w:cs="宋体"/>
          <w:b/>
        </w:rPr>
        <w:t>概况</w:t>
      </w:r>
    </w:p>
    <w:p w14:paraId="7FB9B24A">
      <w:pPr>
        <w:keepNext w:val="0"/>
        <w:keepLines w:val="0"/>
        <w:pageBreakBefore w:val="0"/>
        <w:kinsoku/>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Times New Roman"/>
          <w:lang w:val="en-US" w:eastAsia="zh-CN"/>
        </w:rPr>
      </w:pPr>
      <w:r>
        <w:rPr>
          <w:rFonts w:hint="eastAsia" w:hAnsi="宋体" w:cs="宋体"/>
          <w:b/>
          <w:lang w:val="en-US" w:eastAsia="zh-CN"/>
        </w:rPr>
        <w:t xml:space="preserve"> </w:t>
      </w:r>
      <w:r>
        <w:rPr>
          <w:rFonts w:hint="eastAsia" w:cs="宋体"/>
          <w:b/>
          <w:lang w:val="en-US" w:eastAsia="zh-CN"/>
        </w:rPr>
        <w:t xml:space="preserve">  </w:t>
      </w:r>
      <w:r>
        <w:rPr>
          <w:rFonts w:hint="eastAsia" w:ascii="宋体" w:hAnsi="宋体" w:eastAsia="宋体" w:cs="Times New Roman"/>
          <w:lang w:val="en-US" w:eastAsia="zh-CN"/>
        </w:rPr>
        <w:t>按本年公司经营计划，初步选定4类优质稻品种，总收购量暂计划250吨(预计不超过300吨，实际根据当季市场行情情况和稻谷情况决定)，拟收购品种为“野香优莉丝”富硒大米20吨、“野香优莉丝”100吨、“振优382”100吨、“梦香优锦华”“先两优禾三香”各15吨，其中后面三种均为食材、食堂供应的试点品种。在总结首批次大米包装经验的基础上，同时结合今年品种增加、大米包装设计情况，为推进大米上市、控制成本、保障包装质量，需要选择优质服务商提供相关包装制作。</w:t>
      </w:r>
    </w:p>
    <w:p w14:paraId="4C21F392">
      <w:pPr>
        <w:keepNext w:val="0"/>
        <w:keepLines w:val="0"/>
        <w:pageBreakBefore w:val="0"/>
        <w:kinsoku/>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Times New Roman"/>
          <w:lang w:val="en-US" w:eastAsia="zh-CN"/>
        </w:rPr>
      </w:pPr>
      <w:r>
        <w:rPr>
          <w:rFonts w:hint="eastAsia" w:ascii="宋体" w:hAnsi="宋体" w:eastAsia="宋体" w:cs="Times New Roman"/>
          <w:b/>
          <w:bCs/>
          <w:lang w:val="en-US" w:eastAsia="zh-CN"/>
        </w:rPr>
        <w:t>具体实施内容</w:t>
      </w:r>
      <w:r>
        <w:rPr>
          <w:rFonts w:hint="eastAsia" w:ascii="宋体" w:hAnsi="宋体" w:eastAsia="宋体" w:cs="Times New Roman"/>
          <w:lang w:val="en-US" w:eastAsia="zh-CN"/>
        </w:rPr>
        <w:t>：</w:t>
      </w:r>
    </w:p>
    <w:p w14:paraId="66CE8256">
      <w:pPr>
        <w:keepNext w:val="0"/>
        <w:keepLines w:val="0"/>
        <w:pageBreakBefore w:val="0"/>
        <w:numPr>
          <w:ilvl w:val="0"/>
          <w:numId w:val="0"/>
        </w:numPr>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kern w:val="2"/>
          <w:sz w:val="24"/>
          <w:szCs w:val="24"/>
          <w:lang w:val="en-US" w:eastAsia="zh-CN" w:bidi="ar-SA"/>
        </w:rPr>
        <w:t>1、</w:t>
      </w:r>
      <w:r>
        <w:rPr>
          <w:rFonts w:hint="eastAsia" w:ascii="宋体" w:hAnsi="宋体" w:eastAsia="宋体" w:cs="Times New Roman"/>
          <w:lang w:val="en-US" w:eastAsia="zh-CN"/>
        </w:rPr>
        <w:t>为保障大米销售工作有序开展，根据2026年稻谷收购计划和“瞿上珍品”销售、品牌产品联动销售计划，同时结合农业农村局关于蛋炒饭的相关工作要求，此次包装袋制作采购包含2.5kg蛋炒饭、2.5kg富硒大米礼盒装、5kg精品大米包装、5kg普通大米包装、25kg食堂食材供应包装、2.5kg礼品袋、牛皮纸袋、0.5kg伴手礼袋等</w:t>
      </w:r>
      <w:r>
        <w:rPr>
          <w:rFonts w:hint="eastAsia" w:ascii="宋体" w:hAnsi="宋体" w:eastAsia="宋体" w:cs="Times New Roman"/>
          <w:lang w:eastAsia="zh-CN"/>
        </w:rPr>
        <w:t>。具体内容详见附件</w:t>
      </w:r>
      <w:r>
        <w:rPr>
          <w:rFonts w:hint="eastAsia" w:ascii="宋体" w:hAnsi="宋体" w:eastAsia="宋体" w:cs="Times New Roman"/>
          <w:lang w:val="en-US" w:eastAsia="zh-CN"/>
        </w:rPr>
        <w:t>1。</w:t>
      </w:r>
    </w:p>
    <w:p w14:paraId="3BB5214D">
      <w:pPr>
        <w:keepNext w:val="0"/>
        <w:keepLines w:val="0"/>
        <w:pageBreakBefore w:val="0"/>
        <w:numPr>
          <w:ilvl w:val="0"/>
          <w:numId w:val="0"/>
        </w:numPr>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质量要求：（1）供应商在实施过程中必须按照食品包装国标要求进行检测，供货时必须提供专业检测机构对应的检测报告；（2）供应商必须按照服务内容要求，严格实施，若我司发现批次货物质量问题，供应商需三倍进行违约赔偿。</w:t>
      </w:r>
    </w:p>
    <w:p w14:paraId="5F454833">
      <w:pPr>
        <w:keepNext w:val="0"/>
        <w:keepLines w:val="0"/>
        <w:pageBreakBefore w:val="0"/>
        <w:numPr>
          <w:ilvl w:val="0"/>
          <w:numId w:val="0"/>
        </w:numPr>
        <w:kinsoku/>
        <w:overflowPunct/>
        <w:topLinePunct w:val="0"/>
        <w:autoSpaceDE/>
        <w:autoSpaceDN/>
        <w:bidi w:val="0"/>
        <w:adjustRightInd w:val="0"/>
        <w:snapToGrid w:val="0"/>
        <w:spacing w:line="500" w:lineRule="exact"/>
        <w:ind w:firstLine="480" w:firstLineChars="200"/>
        <w:jc w:val="left"/>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售后服务：（1）若在到货验收时，我司发现数量及质量问题，供应商必须在24小时内完成补货；（2）在我司大米包装前，若发现包装袋存在质量问题，供应商必须在24小时内完成补货或按照单个包装价格的5倍进行违约赔偿；（3）在我司产品销售过程中，供应商需配合我司进行产品包装市场调研，对于可以反应的问题，若因包装袋本身质量等问题（供应商包装制作上产生的问题），供应商除需对批次货物产生的质量纠纷进行赔偿外，还需要按照批次货物总价值的三倍对我司进行违约赔偿。</w:t>
      </w:r>
    </w:p>
    <w:p w14:paraId="5A4924C0">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eastAsia="zh-CN"/>
        </w:rPr>
      </w:pPr>
      <w:r>
        <w:rPr>
          <w:rFonts w:hint="eastAsia" w:ascii="宋体" w:hAnsi="宋体" w:eastAsia="宋体" w:cs="Times New Roman"/>
          <w:lang w:val="en-US" w:eastAsia="zh-CN"/>
        </w:rPr>
        <w:t>4、</w:t>
      </w:r>
      <w:r>
        <w:rPr>
          <w:rFonts w:hint="eastAsia" w:ascii="宋体" w:hAnsi="宋体" w:eastAsia="宋体" w:cs="Times New Roman"/>
          <w:lang w:eastAsia="zh-CN"/>
        </w:rPr>
        <w:t>服务周期：合同签订之日起，15个工作日完成交货。</w:t>
      </w:r>
    </w:p>
    <w:p w14:paraId="662617D4">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default" w:ascii="宋体" w:hAnsi="宋体" w:eastAsia="宋体" w:cs="Times New Roman"/>
          <w:lang w:val="en-US" w:eastAsia="zh-CN"/>
        </w:rPr>
      </w:pPr>
      <w:r>
        <w:rPr>
          <w:rFonts w:hint="eastAsia" w:ascii="宋体" w:hAnsi="宋体" w:eastAsia="宋体" w:cs="Times New Roman"/>
          <w:lang w:val="en-US" w:eastAsia="zh-CN"/>
        </w:rPr>
        <w:t>5、付款周期：合同签订之日起7个工作日完成预付款30%支付，交货验收完成后次月内一次性付尾款70%。</w:t>
      </w:r>
    </w:p>
    <w:p w14:paraId="6BF4CC68">
      <w:pPr>
        <w:pStyle w:val="21"/>
        <w:keepNext w:val="0"/>
        <w:keepLines w:val="0"/>
        <w:pageBreakBefore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b/>
        </w:rPr>
      </w:pPr>
      <w:r>
        <w:rPr>
          <w:rFonts w:hint="eastAsia" w:hAnsi="宋体" w:cs="宋体"/>
          <w:b/>
        </w:rPr>
        <w:t>资格审查</w:t>
      </w:r>
    </w:p>
    <w:p w14:paraId="5AAB2837">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1、具有独立承担民事责任的能力；</w:t>
      </w:r>
    </w:p>
    <w:p w14:paraId="7BCA8027">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2、信誉要求：不存在进入清算程序，或被宣告破产，或其他丧失履约能力的情形；根据国家或四川省有关部门制定的联合惩戒措施规范性文件（联合惩戒措施包括限制参与工程招投标或限制参与政府采购活动），未被列为联合惩戒对象的；</w:t>
      </w:r>
    </w:p>
    <w:p w14:paraId="1DBE3954">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3、自2023年11月1日以来具有1个及以上类似项目业绩，并提供业绩证明材料复印件并加盖公章。</w:t>
      </w:r>
    </w:p>
    <w:p w14:paraId="6438A6A2">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4、本次竞价谈判不接受联合体投标。</w:t>
      </w:r>
    </w:p>
    <w:p w14:paraId="51E475BE">
      <w:pPr>
        <w:pStyle w:val="21"/>
        <w:keepNext w:val="0"/>
        <w:keepLines w:val="0"/>
        <w:pageBreakBefore w:val="0"/>
        <w:numPr>
          <w:ilvl w:val="0"/>
          <w:numId w:val="1"/>
        </w:numPr>
        <w:kinsoku/>
        <w:overflowPunct/>
        <w:topLinePunct w:val="0"/>
        <w:autoSpaceDE/>
        <w:autoSpaceDN/>
        <w:bidi w:val="0"/>
        <w:adjustRightInd w:val="0"/>
        <w:snapToGrid w:val="0"/>
        <w:spacing w:line="500" w:lineRule="exact"/>
        <w:ind w:firstLineChars="0"/>
        <w:textAlignment w:val="auto"/>
        <w:rPr>
          <w:rFonts w:hint="eastAsia" w:ascii="宋体" w:hAnsi="宋体" w:eastAsia="宋体" w:cs="宋体"/>
          <w:b/>
          <w:lang w:val="en-US" w:eastAsia="zh-CN"/>
        </w:rPr>
      </w:pPr>
      <w:r>
        <w:rPr>
          <w:rFonts w:hint="eastAsia" w:ascii="宋体" w:hAnsi="宋体" w:eastAsia="宋体" w:cs="宋体"/>
          <w:b/>
          <w:lang w:val="en-US" w:eastAsia="zh-CN"/>
        </w:rPr>
        <w:t>文件获取：</w:t>
      </w:r>
    </w:p>
    <w:p w14:paraId="0F5E1D5A">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1、时间：公告发布之时至2026年11月4日17：00。</w:t>
      </w:r>
    </w:p>
    <w:p w14:paraId="64DF2033">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2、方式：线上获取。</w:t>
      </w:r>
    </w:p>
    <w:p w14:paraId="32FFFEA7">
      <w:pPr>
        <w:keepNext w:val="0"/>
        <w:keepLines w:val="0"/>
        <w:pageBreakBefore w:val="0"/>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Times New Roman"/>
          <w:lang w:val="en-US" w:eastAsia="zh-CN"/>
        </w:rPr>
      </w:pPr>
      <w:r>
        <w:rPr>
          <w:rFonts w:hint="eastAsia" w:ascii="宋体" w:hAnsi="宋体" w:eastAsia="宋体" w:cs="Times New Roman"/>
          <w:lang w:val="en-US" w:eastAsia="zh-CN"/>
        </w:rPr>
        <w:t>凡有意报名参与本项目的供应商，可在项目网页上直接下载本项目竞价谈判文件，同时须在获取文件截止日前将资料</w:t>
      </w:r>
      <w:r>
        <w:rPr>
          <w:rFonts w:hint="eastAsia" w:ascii="宋体" w:hAnsi="宋体" w:eastAsia="宋体" w:cs="Times New Roman"/>
          <w:b/>
          <w:bCs/>
          <w:lang w:val="en-US" w:eastAsia="zh-CN"/>
        </w:rPr>
        <w:t>（资料详见本条第（3）项）</w:t>
      </w:r>
      <w:r>
        <w:rPr>
          <w:rFonts w:hint="eastAsia" w:ascii="宋体" w:hAnsi="宋体" w:eastAsia="宋体" w:cs="Times New Roman"/>
          <w:lang w:val="en-US" w:eastAsia="zh-CN"/>
        </w:rPr>
        <w:t>（格式自拟，内容填写须完整、清晰可辨）通过电邮形式发送至</w:t>
      </w:r>
      <w:r>
        <w:rPr>
          <w:rFonts w:hint="eastAsia" w:ascii="宋体" w:hAnsi="宋体" w:eastAsia="宋体" w:cs="Times New Roman"/>
          <w:b/>
          <w:bCs/>
          <w:lang w:val="en-US" w:eastAsia="zh-CN"/>
        </w:rPr>
        <w:fldChar w:fldCharType="begin"/>
      </w:r>
      <w:r>
        <w:rPr>
          <w:rFonts w:hint="eastAsia" w:ascii="宋体" w:hAnsi="宋体" w:eastAsia="宋体" w:cs="Times New Roman"/>
          <w:b/>
          <w:bCs/>
          <w:lang w:val="en-US" w:eastAsia="zh-CN"/>
        </w:rPr>
        <w:instrText xml:space="preserve"> HYPERLINK "mailto:wy9240@cdaxc.com。" </w:instrText>
      </w:r>
      <w:r>
        <w:rPr>
          <w:rFonts w:hint="eastAsia" w:ascii="宋体" w:hAnsi="宋体" w:eastAsia="宋体" w:cs="Times New Roman"/>
          <w:b/>
          <w:bCs/>
          <w:lang w:val="en-US" w:eastAsia="zh-CN"/>
        </w:rPr>
        <w:fldChar w:fldCharType="separate"/>
      </w:r>
      <w:r>
        <w:rPr>
          <w:rStyle w:val="13"/>
          <w:rFonts w:hint="eastAsia" w:ascii="宋体" w:hAnsi="宋体" w:eastAsia="宋体" w:cs="Times New Roman"/>
          <w:b/>
          <w:bCs/>
          <w:lang w:val="en-US" w:eastAsia="zh-CN"/>
        </w:rPr>
        <w:t>wy9240@cdaxc.com</w:t>
      </w:r>
      <w:r>
        <w:rPr>
          <w:rStyle w:val="13"/>
          <w:rFonts w:hint="eastAsia" w:ascii="宋体" w:hAnsi="宋体" w:eastAsia="宋体" w:cs="Times New Roman"/>
          <w:lang w:val="en-US" w:eastAsia="zh-CN"/>
        </w:rPr>
        <w:t>。</w:t>
      </w:r>
      <w:r>
        <w:rPr>
          <w:rFonts w:hint="eastAsia" w:ascii="宋体" w:hAnsi="宋体" w:eastAsia="宋体" w:cs="Times New Roman"/>
          <w:b/>
          <w:bCs/>
          <w:lang w:val="en-US" w:eastAsia="zh-CN"/>
        </w:rPr>
        <w:fldChar w:fldCharType="end"/>
      </w:r>
    </w:p>
    <w:p w14:paraId="7168C648">
      <w:pPr>
        <w:keepNext w:val="0"/>
        <w:keepLines w:val="0"/>
        <w:pageBreakBefore w:val="0"/>
        <w:kinsoku/>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Times New Roman"/>
          <w:lang w:val="en-US" w:eastAsia="zh-CN"/>
        </w:rPr>
      </w:pPr>
      <w:r>
        <w:rPr>
          <w:rFonts w:hint="eastAsia" w:ascii="宋体" w:hAnsi="宋体" w:eastAsia="宋体" w:cs="Times New Roman"/>
          <w:b/>
          <w:bCs/>
          <w:lang w:val="en-US" w:eastAsia="zh-CN"/>
        </w:rPr>
        <w:t>特别提示：未在规定时间内（以指定邮箱系统的收信时间为准）发送资料或发送的资料内容填写不完整、不清晰、供应商信息错误等的，不被视为依法按公告要求获取了竞价谈判文件拟参加竞价活动和向采购人提供相应服务的供应商，不能参与竞价</w:t>
      </w:r>
      <w:r>
        <w:rPr>
          <w:rFonts w:hint="eastAsia" w:ascii="宋体" w:hAnsi="宋体" w:eastAsia="宋体" w:cs="Times New Roman"/>
          <w:lang w:val="en-US" w:eastAsia="zh-CN"/>
        </w:rPr>
        <w:t>。</w:t>
      </w:r>
    </w:p>
    <w:p w14:paraId="6E0DE4EB">
      <w:pPr>
        <w:keepNext w:val="0"/>
        <w:keepLines w:val="0"/>
        <w:pageBreakBefore w:val="0"/>
        <w:kinsoku/>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Times New Roman"/>
          <w:b/>
          <w:bCs/>
          <w:lang w:val="en-US" w:eastAsia="zh-CN"/>
        </w:rPr>
      </w:pPr>
      <w:r>
        <w:rPr>
          <w:rFonts w:hint="eastAsia" w:ascii="宋体" w:hAnsi="宋体" w:eastAsia="宋体" w:cs="Times New Roman"/>
          <w:b/>
          <w:bCs/>
          <w:lang w:val="en-US" w:eastAsia="zh-CN"/>
        </w:rPr>
        <w:t>（3）资料如下：</w:t>
      </w:r>
    </w:p>
    <w:p w14:paraId="7B1D221D">
      <w:pPr>
        <w:keepNext w:val="0"/>
        <w:keepLines w:val="0"/>
        <w:pageBreakBefore w:val="0"/>
        <w:kinsoku/>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Times New Roman"/>
          <w:b/>
          <w:bCs/>
          <w:lang w:val="en-US" w:eastAsia="zh-CN"/>
        </w:rPr>
      </w:pPr>
      <w:r>
        <w:rPr>
          <w:rFonts w:hint="eastAsia" w:ascii="宋体" w:hAnsi="宋体" w:eastAsia="宋体" w:cs="Times New Roman"/>
          <w:b/>
          <w:bCs/>
          <w:lang w:val="en-US" w:eastAsia="zh-CN"/>
        </w:rPr>
        <w:t>单位介绍信（须注明项目名称、联系人、联系电话、邮箱并加盖单位鲜章）；经办人身份证复印件及社保缴纳证明材料（</w:t>
      </w:r>
      <w:r>
        <w:rPr>
          <w:rFonts w:hint="eastAsia" w:ascii="宋体" w:hAnsi="宋体" w:eastAsia="宋体" w:cs="Times New Roman"/>
          <w:b/>
          <w:bCs/>
          <w:lang w:val="en-US" w:eastAsia="zh-CN"/>
        </w:rPr>
        <w:t>加盖单位鲜章</w:t>
      </w:r>
      <w:r>
        <w:rPr>
          <w:rFonts w:hint="eastAsia" w:ascii="宋体" w:hAnsi="宋体" w:eastAsia="宋体" w:cs="Times New Roman"/>
          <w:b/>
          <w:bCs/>
          <w:lang w:val="en-US" w:eastAsia="zh-CN"/>
        </w:rPr>
        <w:t>）。</w:t>
      </w:r>
    </w:p>
    <w:p w14:paraId="48FE38EA">
      <w:pPr>
        <w:pStyle w:val="22"/>
        <w:keepNext w:val="0"/>
        <w:keepLines w:val="0"/>
        <w:pageBreakBefore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rPr>
      </w:pPr>
      <w:r>
        <w:rPr>
          <w:rFonts w:hint="eastAsia" w:hAnsi="宋体" w:cs="宋体"/>
          <w:b/>
        </w:rPr>
        <w:t>递交竞价谈判方案</w:t>
      </w:r>
    </w:p>
    <w:p w14:paraId="6296BE59">
      <w:pPr>
        <w:keepNext w:val="0"/>
        <w:keepLines w:val="0"/>
        <w:pageBreakBefore w:val="0"/>
        <w:kinsoku/>
        <w:overflowPunct/>
        <w:topLinePunct w:val="0"/>
        <w:autoSpaceDE/>
        <w:autoSpaceDN/>
        <w:bidi w:val="0"/>
        <w:adjustRightInd w:val="0"/>
        <w:snapToGrid w:val="0"/>
        <w:spacing w:line="500" w:lineRule="exact"/>
        <w:ind w:firstLine="480" w:firstLineChars="200"/>
        <w:textAlignment w:val="auto"/>
        <w:rPr>
          <w:rFonts w:hAnsi="宋体"/>
        </w:rPr>
      </w:pPr>
      <w:r>
        <w:rPr>
          <w:rFonts w:hint="eastAsia" w:hAnsi="宋体"/>
          <w:lang w:eastAsia="zh-CN"/>
        </w:rPr>
        <w:t>竞价谈判文件递交截止时间：</w:t>
      </w:r>
      <w:r>
        <w:rPr>
          <w:rFonts w:hint="eastAsia" w:hAnsi="宋体" w:cs="宋体"/>
          <w:u w:val="single"/>
          <w:lang w:eastAsia="zh-CN"/>
        </w:rPr>
        <w:t>2026</w:t>
      </w:r>
      <w:r>
        <w:rPr>
          <w:rFonts w:hAnsi="宋体" w:cs="宋体"/>
          <w:u w:val="single"/>
        </w:rPr>
        <w:t xml:space="preserve"> </w:t>
      </w:r>
      <w:r>
        <w:rPr>
          <w:rFonts w:hint="eastAsia" w:hAnsi="宋体" w:cs="宋体"/>
        </w:rPr>
        <w:t>年</w:t>
      </w:r>
      <w:r>
        <w:rPr>
          <w:rFonts w:hint="eastAsia" w:hAnsi="宋体" w:cs="宋体"/>
          <w:u w:val="single"/>
          <w:lang w:val="en-US" w:eastAsia="zh-CN"/>
        </w:rPr>
        <w:t xml:space="preserve"> 11 </w:t>
      </w:r>
      <w:r>
        <w:rPr>
          <w:rFonts w:hint="eastAsia" w:hAnsi="宋体" w:cs="宋体"/>
        </w:rPr>
        <w:t>月</w:t>
      </w:r>
      <w:r>
        <w:rPr>
          <w:rFonts w:hint="eastAsia" w:hAnsi="宋体" w:cs="宋体"/>
          <w:u w:val="single"/>
          <w:lang w:val="en-US" w:eastAsia="zh-CN"/>
        </w:rPr>
        <w:t xml:space="preserve"> 5 </w:t>
      </w:r>
      <w:r>
        <w:rPr>
          <w:rFonts w:hint="eastAsia" w:hAnsi="宋体" w:cs="宋体"/>
        </w:rPr>
        <w:t>日</w:t>
      </w:r>
      <w:r>
        <w:rPr>
          <w:rFonts w:hint="eastAsia" w:hAnsi="宋体" w:cs="宋体"/>
          <w:u w:val="single"/>
          <w:lang w:val="en-US" w:eastAsia="zh-CN"/>
        </w:rPr>
        <w:t xml:space="preserve"> 10 </w:t>
      </w:r>
      <w:r>
        <w:rPr>
          <w:rFonts w:hint="eastAsia" w:hAnsi="宋体" w:cs="宋体"/>
        </w:rPr>
        <w:t>时</w:t>
      </w:r>
      <w:r>
        <w:rPr>
          <w:rFonts w:hint="eastAsia" w:hAnsi="宋体" w:cs="宋体"/>
          <w:u w:val="single"/>
          <w:lang w:val="en-US" w:eastAsia="zh-CN"/>
        </w:rPr>
        <w:t xml:space="preserve"> 30 </w:t>
      </w:r>
      <w:r>
        <w:rPr>
          <w:rFonts w:hint="eastAsia" w:hAnsi="宋体" w:cs="宋体"/>
        </w:rPr>
        <w:t>分</w:t>
      </w:r>
      <w:r>
        <w:rPr>
          <w:rFonts w:hint="eastAsia" w:hAnsi="宋体"/>
        </w:rPr>
        <w:t>（北京时间）</w:t>
      </w:r>
      <w:r>
        <w:rPr>
          <w:rFonts w:hint="eastAsia" w:hAnsi="宋体"/>
          <w:lang w:eastAsia="zh-CN"/>
        </w:rPr>
        <w:t>，地点：</w:t>
      </w:r>
      <w:r>
        <w:rPr>
          <w:rFonts w:hint="eastAsia" w:hAnsi="宋体"/>
        </w:rPr>
        <w:t>双流区西航港街道长城路二段2号创业中心</w:t>
      </w:r>
      <w:r>
        <w:rPr>
          <w:rFonts w:hint="eastAsia" w:hAnsi="宋体"/>
          <w:lang w:eastAsia="zh-CN"/>
        </w:rPr>
        <w:t>四楼</w:t>
      </w:r>
      <w:r>
        <w:rPr>
          <w:rFonts w:hint="eastAsia" w:hAnsi="宋体"/>
        </w:rPr>
        <w:t>4</w:t>
      </w:r>
      <w:r>
        <w:rPr>
          <w:rFonts w:hint="eastAsia" w:hAnsi="宋体"/>
          <w:lang w:val="en-US" w:eastAsia="zh-CN"/>
        </w:rPr>
        <w:t>19</w:t>
      </w:r>
      <w:r>
        <w:rPr>
          <w:rFonts w:hint="eastAsia" w:hAnsi="宋体"/>
        </w:rPr>
        <w:t>会议室参加竞价谈判</w:t>
      </w:r>
      <w:r>
        <w:rPr>
          <w:rFonts w:hint="eastAsia" w:hAnsi="宋体"/>
          <w:lang w:eastAsia="zh-CN"/>
        </w:rPr>
        <w:t>，竞价谈判资料必须在截止时间前送达谈判地点，逾期送达或报价文件未密封的不予接收</w:t>
      </w:r>
      <w:r>
        <w:rPr>
          <w:rFonts w:hint="eastAsia" w:hAnsi="宋体"/>
        </w:rPr>
        <w:t>：</w:t>
      </w:r>
      <w:r>
        <w:rPr>
          <w:rFonts w:hAnsi="宋体"/>
        </w:rPr>
        <w:t xml:space="preserve"> </w:t>
      </w:r>
    </w:p>
    <w:p w14:paraId="19856A34">
      <w:pPr>
        <w:keepNext w:val="0"/>
        <w:keepLines w:val="0"/>
        <w:pageBreakBefore w:val="0"/>
        <w:numPr>
          <w:ilvl w:val="0"/>
          <w:numId w:val="0"/>
        </w:numPr>
        <w:kinsoku/>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Times New Roman"/>
          <w:lang w:val="en-US" w:eastAsia="zh-CN"/>
        </w:rPr>
      </w:pPr>
      <w:r>
        <w:rPr>
          <w:rFonts w:hint="eastAsia" w:ascii="宋体" w:hAnsi="宋体" w:eastAsia="宋体" w:cs="Times New Roman"/>
          <w:b/>
          <w:bCs/>
          <w:lang w:val="en-US" w:eastAsia="zh-CN"/>
        </w:rPr>
        <w:t>（一）手持件（无须密封）（</w:t>
      </w:r>
      <w:r>
        <w:rPr>
          <w:rFonts w:hint="eastAsia" w:hAnsi="宋体" w:cs="宋体"/>
          <w:b/>
          <w:bCs/>
          <w:lang w:eastAsia="zh-CN"/>
        </w:rPr>
        <w:t>以下资料按要求签字盖章后，以原件</w:t>
      </w:r>
      <w:r>
        <w:rPr>
          <w:rFonts w:hint="eastAsia" w:hAnsi="宋体" w:cs="宋体"/>
          <w:b/>
          <w:bCs/>
          <w:lang w:val="en-US" w:eastAsia="zh-CN"/>
        </w:rPr>
        <w:t>+</w:t>
      </w:r>
      <w:r>
        <w:rPr>
          <w:rFonts w:hint="eastAsia" w:hAnsi="宋体" w:cs="宋体"/>
          <w:b/>
          <w:bCs/>
          <w:lang w:eastAsia="zh-CN"/>
        </w:rPr>
        <w:t>PDF格式电子档（电子档须与原件盖章、签字等格式、内容一致）形式现场递交，未按要求递交或者递交资料不符合要求的，不作为有效供应商参与竞价环节</w:t>
      </w:r>
      <w:r>
        <w:rPr>
          <w:rFonts w:hint="eastAsia" w:ascii="宋体" w:hAnsi="宋体" w:eastAsia="宋体" w:cs="Times New Roman"/>
          <w:b/>
          <w:bCs/>
          <w:lang w:val="en-US" w:eastAsia="zh-CN"/>
        </w:rPr>
        <w:t>，</w:t>
      </w:r>
      <w:r>
        <w:rPr>
          <w:rFonts w:hint="eastAsia" w:hAnsi="宋体" w:cs="宋体"/>
          <w:b/>
          <w:lang w:eastAsia="zh-CN"/>
        </w:rPr>
        <w:t>合格供应商不足三家的，不得拆封密封件开展竞价）</w:t>
      </w:r>
      <w:r>
        <w:rPr>
          <w:rFonts w:hint="eastAsia" w:ascii="宋体" w:hAnsi="宋体" w:eastAsia="宋体" w:cs="Times New Roman"/>
          <w:b/>
          <w:bCs/>
          <w:lang w:val="en-US" w:eastAsia="zh-CN"/>
        </w:rPr>
        <w:t>：</w:t>
      </w:r>
    </w:p>
    <w:p w14:paraId="3FE04216">
      <w:pPr>
        <w:keepNext w:val="0"/>
        <w:keepLines w:val="0"/>
        <w:pageBreakBefore w:val="0"/>
        <w:numPr>
          <w:ilvl w:val="0"/>
          <w:numId w:val="0"/>
        </w:numPr>
        <w:kinsoku/>
        <w:overflowPunct/>
        <w:topLinePunct w:val="0"/>
        <w:autoSpaceDE/>
        <w:autoSpaceDN/>
        <w:bidi w:val="0"/>
        <w:adjustRightInd w:val="0"/>
        <w:snapToGrid w:val="0"/>
        <w:spacing w:line="500" w:lineRule="exact"/>
        <w:ind w:firstLine="480" w:firstLineChars="200"/>
        <w:textAlignment w:val="auto"/>
        <w:rPr>
          <w:rFonts w:hint="eastAsia" w:hAnsi="宋体" w:cs="宋体"/>
          <w:highlight w:val="none"/>
          <w:lang w:eastAsia="zh-CN"/>
        </w:rPr>
      </w:pPr>
      <w:r>
        <w:rPr>
          <w:rFonts w:hint="eastAsia" w:ascii="宋体" w:hAnsi="宋体" w:eastAsia="宋体" w:cs="Times New Roman"/>
          <w:lang w:val="en-US" w:eastAsia="zh-CN"/>
        </w:rPr>
        <w:t>1、</w:t>
      </w:r>
      <w:r>
        <w:rPr>
          <w:rFonts w:hint="eastAsia" w:ascii="宋体" w:hAnsi="宋体" w:eastAsia="宋体" w:cs="Times New Roman"/>
          <w:lang w:eastAsia="zh-CN"/>
        </w:rPr>
        <w:t>具有独立承担民事责任的能力</w:t>
      </w:r>
      <w:r>
        <w:rPr>
          <w:rFonts w:hint="eastAsia" w:hAnsi="宋体" w:cs="方正仿宋_GBK"/>
          <w:color w:val="auto"/>
          <w:lang w:eastAsia="zh-CN"/>
        </w:rPr>
        <w:t>的证明材料</w:t>
      </w:r>
      <w:r>
        <w:rPr>
          <w:rFonts w:hint="eastAsia" w:hAnsi="宋体" w:cs="宋体"/>
          <w:u w:val="none"/>
        </w:rPr>
        <w:t>（</w:t>
      </w:r>
      <w:r>
        <w:rPr>
          <w:rFonts w:hint="eastAsia" w:hAnsi="宋体" w:cs="宋体"/>
          <w:u w:val="none"/>
          <w:lang w:eastAsia="zh-CN"/>
        </w:rPr>
        <w:t>如营业执照等，若为分支机构，须附总公司授权书）</w:t>
      </w:r>
      <w:r>
        <w:rPr>
          <w:rFonts w:hint="eastAsia" w:hAnsi="宋体" w:cs="宋体"/>
          <w:highlight w:val="none"/>
        </w:rPr>
        <w:t>（复印件加盖</w:t>
      </w:r>
      <w:r>
        <w:rPr>
          <w:rFonts w:hint="eastAsia" w:hAnsi="宋体" w:cs="宋体"/>
          <w:highlight w:val="none"/>
          <w:lang w:eastAsia="zh-CN"/>
        </w:rPr>
        <w:t>公章</w:t>
      </w:r>
      <w:r>
        <w:rPr>
          <w:rFonts w:hint="eastAsia" w:hAnsi="宋体" w:cs="宋体"/>
          <w:highlight w:val="none"/>
        </w:rPr>
        <w:t>）</w:t>
      </w:r>
      <w:r>
        <w:rPr>
          <w:rFonts w:hint="eastAsia" w:hAnsi="宋体" w:cs="宋体"/>
          <w:highlight w:val="none"/>
          <w:lang w:eastAsia="zh-CN"/>
        </w:rPr>
        <w:t>；</w:t>
      </w:r>
    </w:p>
    <w:p w14:paraId="64C562CA">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hAnsi="宋体"/>
        </w:rPr>
      </w:pPr>
      <w:r>
        <w:rPr>
          <w:rFonts w:hint="eastAsia" w:hAnsi="宋体"/>
          <w:lang w:val="en-US" w:eastAsia="zh-CN"/>
        </w:rPr>
        <w:t>2</w:t>
      </w:r>
      <w:r>
        <w:rPr>
          <w:rFonts w:hint="eastAsia" w:hAnsi="宋体"/>
        </w:rPr>
        <w:t>、业绩证明材料（至少</w:t>
      </w:r>
      <w:r>
        <w:rPr>
          <w:rFonts w:hint="eastAsia" w:hAnsi="宋体"/>
          <w:lang w:val="en-US" w:eastAsia="zh-CN"/>
        </w:rPr>
        <w:t>1</w:t>
      </w:r>
      <w:r>
        <w:rPr>
          <w:rFonts w:hint="eastAsia" w:hAnsi="宋体"/>
        </w:rPr>
        <w:t>个</w:t>
      </w:r>
      <w:r>
        <w:rPr>
          <w:rFonts w:hint="eastAsia" w:hAnsi="宋体"/>
          <w:lang w:eastAsia="zh-CN"/>
        </w:rPr>
        <w:t>）</w:t>
      </w:r>
      <w:r>
        <w:rPr>
          <w:rFonts w:hint="eastAsia" w:hAnsi="宋体" w:cs="宋体"/>
        </w:rPr>
        <w:t>（复印件加盖</w:t>
      </w:r>
      <w:r>
        <w:rPr>
          <w:rFonts w:hint="eastAsia" w:hAnsi="宋体" w:cs="宋体"/>
          <w:lang w:eastAsia="zh-CN"/>
        </w:rPr>
        <w:t>公章</w:t>
      </w:r>
      <w:r>
        <w:rPr>
          <w:rFonts w:hint="eastAsia" w:hAnsi="宋体" w:cs="宋体"/>
        </w:rPr>
        <w:t>）</w:t>
      </w:r>
      <w:r>
        <w:rPr>
          <w:rFonts w:hint="eastAsia" w:hAnsi="宋体"/>
        </w:rPr>
        <w:t>；</w:t>
      </w:r>
    </w:p>
    <w:p w14:paraId="14A3E919">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hAnsi="宋体" w:cs="宋体"/>
          <w:b w:val="0"/>
          <w:bCs w:val="0"/>
          <w:highlight w:val="none"/>
        </w:rPr>
      </w:pPr>
      <w:r>
        <w:rPr>
          <w:rFonts w:hint="eastAsia" w:hAnsi="宋体" w:cs="宋体"/>
          <w:lang w:val="en-US" w:eastAsia="zh-CN"/>
        </w:rPr>
        <w:t>3</w:t>
      </w:r>
      <w:r>
        <w:rPr>
          <w:rFonts w:hint="eastAsia" w:hAnsi="宋体" w:cs="宋体"/>
        </w:rPr>
        <w:t>、</w:t>
      </w:r>
      <w:r>
        <w:rPr>
          <w:rFonts w:hint="eastAsia" w:hAnsi="宋体" w:cs="宋体"/>
          <w:highlight w:val="none"/>
          <w:lang w:eastAsia="zh-CN"/>
        </w:rPr>
        <w:t>法定代表人/单位负责人</w:t>
      </w:r>
      <w:r>
        <w:rPr>
          <w:rFonts w:hint="eastAsia" w:hAnsi="宋体" w:cs="宋体"/>
          <w:highlight w:val="none"/>
        </w:rPr>
        <w:t>授权委托书</w:t>
      </w:r>
      <w:r>
        <w:rPr>
          <w:rFonts w:hint="eastAsia" w:hAnsi="宋体" w:cs="宋体"/>
          <w:b w:val="0"/>
          <w:bCs w:val="0"/>
          <w:highlight w:val="none"/>
          <w:lang w:eastAsia="zh-CN"/>
        </w:rPr>
        <w:t>及被授权人社保证明</w:t>
      </w:r>
      <w:r>
        <w:rPr>
          <w:rFonts w:hint="eastAsia" w:hAnsi="宋体" w:cs="宋体"/>
          <w:highlight w:val="none"/>
        </w:rPr>
        <w:t>（</w:t>
      </w:r>
      <w:r>
        <w:rPr>
          <w:rFonts w:hint="eastAsia" w:hAnsi="宋体" w:cs="宋体"/>
          <w:highlight w:val="none"/>
          <w:lang w:eastAsia="zh-CN"/>
        </w:rPr>
        <w:t>法定代表人/单位负责人</w:t>
      </w:r>
      <w:r>
        <w:rPr>
          <w:rFonts w:hint="eastAsia" w:hAnsi="宋体" w:cs="宋体"/>
          <w:highlight w:val="none"/>
        </w:rPr>
        <w:t>亲自参加不适用）</w:t>
      </w:r>
      <w:r>
        <w:rPr>
          <w:rFonts w:hint="eastAsia" w:hAnsi="宋体" w:cs="宋体"/>
          <w:b w:val="0"/>
          <w:bCs w:val="0"/>
          <w:highlight w:val="none"/>
          <w:lang w:eastAsia="zh-CN"/>
        </w:rPr>
        <w:t>（格式详见附件</w:t>
      </w:r>
      <w:r>
        <w:rPr>
          <w:rFonts w:hint="eastAsia" w:hAnsi="宋体" w:cs="宋体"/>
          <w:b w:val="0"/>
          <w:bCs w:val="0"/>
          <w:highlight w:val="none"/>
          <w:lang w:val="en-US" w:eastAsia="zh-CN"/>
        </w:rPr>
        <w:t>2</w:t>
      </w:r>
      <w:r>
        <w:rPr>
          <w:rFonts w:hint="eastAsia" w:hAnsi="宋体" w:cs="宋体"/>
          <w:b w:val="0"/>
          <w:bCs w:val="0"/>
          <w:highlight w:val="none"/>
          <w:lang w:eastAsia="zh-CN"/>
        </w:rPr>
        <w:t>）</w:t>
      </w:r>
      <w:r>
        <w:rPr>
          <w:rFonts w:hint="eastAsia" w:hAnsi="宋体" w:cs="宋体"/>
          <w:b w:val="0"/>
          <w:bCs w:val="0"/>
          <w:highlight w:val="none"/>
        </w:rPr>
        <w:t>；</w:t>
      </w:r>
    </w:p>
    <w:p w14:paraId="5A6E3FDC">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hAnsi="宋体" w:cs="宋体"/>
          <w:b w:val="0"/>
          <w:bCs w:val="0"/>
          <w:highlight w:val="none"/>
        </w:rPr>
      </w:pPr>
      <w:r>
        <w:rPr>
          <w:rFonts w:hint="eastAsia" w:hAnsi="宋体" w:cs="宋体"/>
          <w:lang w:val="en-US" w:eastAsia="zh-CN"/>
        </w:rPr>
        <w:t>4</w:t>
      </w:r>
      <w:r>
        <w:rPr>
          <w:rFonts w:hint="eastAsia" w:hAnsi="宋体" w:cs="宋体"/>
        </w:rPr>
        <w:t>、</w:t>
      </w:r>
      <w:r>
        <w:rPr>
          <w:rFonts w:hint="eastAsia" w:hAnsi="宋体" w:cs="宋体"/>
          <w:highlight w:val="none"/>
          <w:lang w:eastAsia="zh-CN"/>
        </w:rPr>
        <w:t>法定代表人/单位负责人</w:t>
      </w:r>
      <w:r>
        <w:rPr>
          <w:rFonts w:hint="eastAsia" w:hAnsi="宋体" w:cs="宋体"/>
          <w:highlight w:val="none"/>
        </w:rPr>
        <w:t>身份证明</w:t>
      </w:r>
      <w:r>
        <w:rPr>
          <w:rFonts w:hint="eastAsia" w:hAnsi="宋体" w:cs="宋体"/>
          <w:highlight w:val="none"/>
          <w:lang w:eastAsia="zh-CN"/>
        </w:rPr>
        <w:t>（格式详见附件</w:t>
      </w:r>
      <w:r>
        <w:rPr>
          <w:rFonts w:hint="eastAsia" w:hAnsi="宋体" w:cs="宋体"/>
          <w:highlight w:val="none"/>
          <w:lang w:val="en-US" w:eastAsia="zh-CN"/>
        </w:rPr>
        <w:t>3</w:t>
      </w:r>
      <w:r>
        <w:rPr>
          <w:rFonts w:hint="eastAsia" w:hAnsi="宋体" w:cs="宋体"/>
          <w:highlight w:val="none"/>
          <w:lang w:eastAsia="zh-CN"/>
        </w:rPr>
        <w:t>）</w:t>
      </w:r>
      <w:r>
        <w:rPr>
          <w:rFonts w:hint="eastAsia" w:hAnsi="宋体" w:cs="宋体"/>
          <w:lang w:val="en-US" w:eastAsia="zh-CN"/>
        </w:rPr>
        <w:t>；</w:t>
      </w:r>
    </w:p>
    <w:p w14:paraId="35CDFF52">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hAnsi="宋体"/>
          <w:lang w:eastAsia="zh-CN"/>
        </w:rPr>
      </w:pPr>
      <w:r>
        <w:rPr>
          <w:rFonts w:hint="eastAsia" w:hAnsi="宋体"/>
          <w:lang w:val="en-US" w:eastAsia="zh-CN"/>
        </w:rPr>
        <w:t>5</w:t>
      </w:r>
      <w:r>
        <w:rPr>
          <w:rFonts w:hint="eastAsia" w:hAnsi="宋体"/>
        </w:rPr>
        <w:t>、</w:t>
      </w:r>
      <w:r>
        <w:rPr>
          <w:rFonts w:hint="default" w:ascii="Times New Roman" w:hAnsi="Times New Roman" w:cs="Times New Roman"/>
        </w:rPr>
        <w:t>信誉承诺</w:t>
      </w:r>
      <w:r>
        <w:rPr>
          <w:rFonts w:hint="eastAsia" w:ascii="Times New Roman" w:hAnsi="Times New Roman" w:cs="Times New Roman"/>
          <w:lang w:eastAsia="zh-CN"/>
        </w:rPr>
        <w:t>（格式详见附件</w:t>
      </w:r>
      <w:r>
        <w:rPr>
          <w:rFonts w:hint="eastAsia" w:ascii="Times New Roman" w:hAnsi="Times New Roman" w:cs="Times New Roman"/>
          <w:lang w:val="en-US" w:eastAsia="zh-CN"/>
        </w:rPr>
        <w:t>4</w:t>
      </w:r>
      <w:r>
        <w:rPr>
          <w:rFonts w:hint="eastAsia" w:ascii="Times New Roman" w:hAnsi="Times New Roman" w:cs="Times New Roman"/>
          <w:lang w:eastAsia="zh-CN"/>
        </w:rPr>
        <w:t>）</w:t>
      </w:r>
      <w:r>
        <w:rPr>
          <w:rFonts w:hint="eastAsia" w:hAnsi="宋体"/>
          <w:lang w:eastAsia="zh-CN"/>
        </w:rPr>
        <w:t>。</w:t>
      </w:r>
    </w:p>
    <w:p w14:paraId="72998388">
      <w:pPr>
        <w:keepNext w:val="0"/>
        <w:keepLines w:val="0"/>
        <w:pageBreakBefore w:val="0"/>
        <w:widowControl w:val="0"/>
        <w:kinsoku/>
        <w:overflowPunct/>
        <w:topLinePunct w:val="0"/>
        <w:autoSpaceDE/>
        <w:autoSpaceDN/>
        <w:bidi w:val="0"/>
        <w:adjustRightInd w:val="0"/>
        <w:snapToGrid w:val="0"/>
        <w:spacing w:line="500" w:lineRule="exact"/>
        <w:ind w:firstLine="482" w:firstLineChars="200"/>
        <w:textAlignment w:val="auto"/>
        <w:rPr>
          <w:rFonts w:hint="eastAsia" w:hAnsi="宋体" w:cs="宋体"/>
          <w:lang w:val="en-US" w:eastAsia="zh-CN"/>
        </w:rPr>
      </w:pPr>
      <w:r>
        <w:rPr>
          <w:rFonts w:hint="eastAsia" w:ascii="宋体" w:hAnsi="宋体" w:eastAsia="宋体" w:cs="Times New Roman"/>
          <w:b/>
          <w:bCs/>
          <w:lang w:val="en-US" w:eastAsia="zh-CN"/>
        </w:rPr>
        <w:t>（二）密封件</w:t>
      </w:r>
    </w:p>
    <w:p w14:paraId="14C4D8EA">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hAnsi="宋体" w:cs="宋体"/>
        </w:rPr>
      </w:pPr>
      <w:r>
        <w:rPr>
          <w:rFonts w:hint="eastAsia" w:hAnsi="宋体" w:cs="宋体"/>
        </w:rPr>
        <w:t>填写第一轮报价的竞价谈判报价</w:t>
      </w:r>
      <w:r>
        <w:rPr>
          <w:rFonts w:hint="eastAsia" w:hAnsi="宋体" w:cs="宋体"/>
          <w:lang w:eastAsia="zh-CN"/>
        </w:rPr>
        <w:t>文件（格式详见附件</w:t>
      </w:r>
      <w:r>
        <w:rPr>
          <w:rFonts w:hint="eastAsia" w:hAnsi="宋体" w:cs="宋体"/>
          <w:lang w:val="en-US" w:eastAsia="zh-CN"/>
        </w:rPr>
        <w:t>5</w:t>
      </w:r>
      <w:r>
        <w:rPr>
          <w:rFonts w:hint="eastAsia" w:hAnsi="宋体" w:cs="宋体"/>
          <w:lang w:eastAsia="zh-CN"/>
        </w:rPr>
        <w:t>）</w:t>
      </w:r>
      <w:r>
        <w:rPr>
          <w:rFonts w:hint="eastAsia" w:hAnsi="宋体" w:cs="宋体"/>
        </w:rPr>
        <w:t>。</w:t>
      </w:r>
    </w:p>
    <w:p w14:paraId="0166FF5D">
      <w:pPr>
        <w:keepNext w:val="0"/>
        <w:keepLines w:val="0"/>
        <w:pageBreakBefore w:val="0"/>
        <w:widowControl w:val="0"/>
        <w:kinsoku/>
        <w:overflowPunct/>
        <w:topLinePunct w:val="0"/>
        <w:autoSpaceDE/>
        <w:autoSpaceDN/>
        <w:bidi w:val="0"/>
        <w:adjustRightInd w:val="0"/>
        <w:snapToGrid w:val="0"/>
        <w:spacing w:line="500" w:lineRule="exact"/>
        <w:ind w:firstLine="482" w:firstLineChars="200"/>
        <w:textAlignment w:val="auto"/>
        <w:rPr>
          <w:rFonts w:hint="eastAsia" w:hAnsi="宋体" w:cs="宋体"/>
          <w:b/>
          <w:bCs/>
        </w:rPr>
      </w:pPr>
      <w:r>
        <w:rPr>
          <w:rFonts w:hint="eastAsia" w:ascii="宋体" w:hAnsi="宋体" w:eastAsia="宋体" w:cs="宋体"/>
          <w:b/>
          <w:bCs/>
          <w:lang w:eastAsia="zh-CN"/>
        </w:rPr>
        <w:t>报价文件以</w:t>
      </w:r>
      <w:r>
        <w:rPr>
          <w:rFonts w:hint="eastAsia" w:hAnsi="宋体" w:cs="宋体"/>
          <w:b/>
          <w:bCs/>
          <w:lang w:eastAsia="zh-CN"/>
        </w:rPr>
        <w:t>密封</w:t>
      </w:r>
      <w:r>
        <w:rPr>
          <w:rFonts w:hint="eastAsia" w:hAnsi="宋体" w:cs="宋体"/>
          <w:b/>
          <w:bCs/>
        </w:rPr>
        <w:t>件</w:t>
      </w:r>
      <w:r>
        <w:rPr>
          <w:rFonts w:hint="eastAsia" w:hAnsi="宋体" w:cs="宋体"/>
          <w:b/>
          <w:bCs/>
          <w:lang w:eastAsia="zh-CN"/>
        </w:rPr>
        <w:t>方式现场递交（密封形式不限，加盖单位公章）</w:t>
      </w:r>
    </w:p>
    <w:p w14:paraId="0DF0841E">
      <w:pPr>
        <w:keepNext w:val="0"/>
        <w:keepLines w:val="0"/>
        <w:pageBreakBefore w:val="0"/>
        <w:widowControl w:val="0"/>
        <w:kinsoku/>
        <w:overflowPunct/>
        <w:topLinePunct w:val="0"/>
        <w:autoSpaceDE/>
        <w:autoSpaceDN/>
        <w:bidi w:val="0"/>
        <w:adjustRightInd w:val="0"/>
        <w:snapToGrid w:val="0"/>
        <w:spacing w:line="500" w:lineRule="exact"/>
        <w:ind w:firstLine="482" w:firstLineChars="200"/>
        <w:textAlignment w:val="auto"/>
        <w:rPr>
          <w:rFonts w:hint="eastAsia" w:hAnsi="宋体" w:cs="宋体"/>
        </w:rPr>
      </w:pPr>
      <w:r>
        <w:rPr>
          <w:rFonts w:hint="eastAsia" w:hAnsi="宋体" w:cs="宋体"/>
          <w:b/>
          <w:bCs/>
          <w:lang w:eastAsia="zh-CN"/>
        </w:rPr>
        <w:t>供应商</w:t>
      </w:r>
      <w:r>
        <w:rPr>
          <w:rFonts w:hint="eastAsia" w:hAnsi="宋体" w:cs="宋体"/>
          <w:b/>
          <w:bCs/>
        </w:rPr>
        <w:t>在递交密封件时，须一并递交手持件</w:t>
      </w:r>
      <w:r>
        <w:rPr>
          <w:rFonts w:hint="eastAsia" w:hAnsi="宋体" w:cs="宋体"/>
          <w:b/>
          <w:bCs/>
          <w:lang w:eastAsia="zh-CN"/>
        </w:rPr>
        <w:t>及电子档</w:t>
      </w:r>
      <w:r>
        <w:rPr>
          <w:rFonts w:hint="eastAsia" w:hAnsi="宋体" w:cs="宋体"/>
          <w:b/>
          <w:bCs/>
        </w:rPr>
        <w:t>。</w:t>
      </w:r>
    </w:p>
    <w:p w14:paraId="230E022F">
      <w:pPr>
        <w:pStyle w:val="22"/>
        <w:keepNext w:val="0"/>
        <w:keepLines w:val="0"/>
        <w:pageBreakBefore w:val="0"/>
        <w:widowControl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rPr>
      </w:pPr>
      <w:r>
        <w:rPr>
          <w:rFonts w:hint="eastAsia" w:hAnsi="宋体" w:cs="宋体"/>
          <w:b/>
        </w:rPr>
        <w:t>报价要求和时间</w:t>
      </w:r>
    </w:p>
    <w:p w14:paraId="1A013D9C">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default" w:ascii="宋体" w:hAnsi="宋体" w:eastAsia="宋体" w:cs="宋体"/>
          <w:highlight w:val="none"/>
          <w:lang w:val="en-US" w:eastAsia="zh-CN"/>
        </w:rPr>
      </w:pPr>
      <w:r>
        <w:rPr>
          <w:rFonts w:hint="eastAsia" w:ascii="宋体" w:hAnsi="宋体" w:eastAsia="宋体" w:cs="宋体"/>
          <w:highlight w:val="none"/>
          <w:lang w:eastAsia="zh-CN"/>
        </w:rPr>
        <w:t>1、此次竞价谈判项目控制总价为</w:t>
      </w:r>
      <w:r>
        <w:rPr>
          <w:rFonts w:hint="eastAsia" w:ascii="宋体" w:hAnsi="宋体" w:eastAsia="宋体" w:cs="宋体"/>
          <w:highlight w:val="none"/>
          <w:u w:val="single"/>
          <w:lang w:eastAsia="zh-CN"/>
        </w:rPr>
        <w:t>200057.86</w:t>
      </w:r>
      <w:r>
        <w:rPr>
          <w:rFonts w:hint="eastAsia" w:ascii="宋体" w:hAnsi="宋体" w:eastAsia="宋体" w:cs="宋体"/>
          <w:highlight w:val="none"/>
          <w:lang w:eastAsia="zh-CN"/>
        </w:rPr>
        <w:t>元，控制单价详见附件</w:t>
      </w:r>
      <w:r>
        <w:rPr>
          <w:rFonts w:hint="eastAsia" w:ascii="宋体" w:hAnsi="宋体" w:eastAsia="宋体" w:cs="宋体"/>
          <w:highlight w:val="none"/>
          <w:lang w:val="en-US" w:eastAsia="zh-CN"/>
        </w:rPr>
        <w:t>1，供应商报价按控制单价进行统一下浮比例报价，不得作上浮报价。</w:t>
      </w:r>
    </w:p>
    <w:p w14:paraId="19E7B198">
      <w:pPr>
        <w:keepNext w:val="0"/>
        <w:keepLines w:val="0"/>
        <w:pageBreakBefore w:val="0"/>
        <w:widowControl w:val="0"/>
        <w:kinsoku/>
        <w:overflowPunct/>
        <w:topLinePunct w:val="0"/>
        <w:autoSpaceDE/>
        <w:autoSpaceDN/>
        <w:bidi w:val="0"/>
        <w:adjustRightInd w:val="0"/>
        <w:snapToGrid w:val="0"/>
        <w:spacing w:line="500" w:lineRule="exact"/>
        <w:ind w:firstLine="720" w:firstLineChars="300"/>
        <w:jc w:val="left"/>
        <w:textAlignment w:val="auto"/>
        <w:rPr>
          <w:rFonts w:hint="eastAsia" w:hAnsi="宋体"/>
        </w:rPr>
      </w:pPr>
      <w:r>
        <w:rPr>
          <w:rFonts w:hint="eastAsia" w:ascii="宋体" w:hAnsi="宋体" w:eastAsia="宋体" w:cs="宋体"/>
          <w:kern w:val="2"/>
          <w:sz w:val="24"/>
          <w:szCs w:val="24"/>
          <w:lang w:val="en-US" w:eastAsia="zh-CN" w:bidi="ar-SA"/>
        </w:rPr>
        <w:t>中标单位签约合同单价=控制单价×（1-中标下浮率），单价取值采用“去尾法”保留至小数点后两位（</w:t>
      </w:r>
      <w:r>
        <w:rPr>
          <w:rFonts w:hint="eastAsia" w:ascii="宋体" w:hAnsi="宋体" w:eastAsia="宋体" w:cs="宋体"/>
          <w:b/>
          <w:bCs w:val="0"/>
          <w:color w:val="auto"/>
          <w:sz w:val="24"/>
          <w:szCs w:val="24"/>
          <w:lang w:val="en-US" w:eastAsia="zh-CN"/>
        </w:rPr>
        <w:t>如计算后为6.456元或6.451元，均取6.45元</w:t>
      </w:r>
      <w:r>
        <w:rPr>
          <w:rFonts w:hint="eastAsia" w:ascii="宋体" w:hAnsi="宋体" w:eastAsia="宋体" w:cs="宋体"/>
          <w:kern w:val="2"/>
          <w:sz w:val="24"/>
          <w:szCs w:val="24"/>
          <w:lang w:val="en-US" w:eastAsia="zh-CN" w:bidi="ar-SA"/>
        </w:rPr>
        <w:t>）</w:t>
      </w:r>
      <w:r>
        <w:rPr>
          <w:rFonts w:hint="eastAsia" w:ascii="宋体" w:hAnsi="宋体" w:eastAsia="宋体" w:cs="宋体"/>
          <w:b w:val="0"/>
          <w:bCs w:val="0"/>
          <w:kern w:val="2"/>
          <w:sz w:val="24"/>
          <w:szCs w:val="24"/>
          <w:lang w:val="en-US" w:eastAsia="zh-CN" w:bidi="ar-SA"/>
        </w:rPr>
        <w:t>；签约合同总价=控制总价×（1-供应商响应报价下浮比例）。</w:t>
      </w:r>
      <w:r>
        <w:rPr>
          <w:rFonts w:hint="eastAsia" w:hAnsi="宋体" w:eastAsia="宋体" w:cs="宋体"/>
          <w:b w:val="0"/>
          <w:bCs w:val="0"/>
          <w:color w:val="auto"/>
          <w:sz w:val="24"/>
          <w:szCs w:val="24"/>
        </w:rPr>
        <w:t>最终结算总价按照</w:t>
      </w:r>
      <w:r>
        <w:rPr>
          <w:rFonts w:hint="eastAsia" w:hAnsi="宋体" w:eastAsia="宋体" w:cs="宋体"/>
          <w:b w:val="0"/>
          <w:bCs w:val="0"/>
          <w:color w:val="auto"/>
          <w:sz w:val="24"/>
          <w:szCs w:val="24"/>
          <w:lang w:eastAsia="zh-CN"/>
        </w:rPr>
        <w:t>签约合同单价</w:t>
      </w:r>
      <w:r>
        <w:rPr>
          <w:rFonts w:hint="eastAsia" w:hAnsi="宋体" w:eastAsia="宋体" w:cs="宋体"/>
          <w:b w:val="0"/>
          <w:bCs w:val="0"/>
          <w:color w:val="auto"/>
          <w:sz w:val="24"/>
          <w:szCs w:val="24"/>
        </w:rPr>
        <w:t>结合</w:t>
      </w:r>
      <w:r>
        <w:rPr>
          <w:rFonts w:hint="eastAsia" w:hAnsi="宋体" w:eastAsia="宋体" w:cs="宋体"/>
          <w:b w:val="0"/>
          <w:bCs w:val="0"/>
          <w:color w:val="auto"/>
          <w:sz w:val="24"/>
          <w:szCs w:val="24"/>
          <w:lang w:val="en-US" w:eastAsia="zh-CN"/>
        </w:rPr>
        <w:t>经甲方确认的实际数量</w:t>
      </w:r>
      <w:r>
        <w:rPr>
          <w:rFonts w:hint="eastAsia" w:hAnsi="宋体" w:eastAsia="宋体" w:cs="宋体"/>
          <w:b w:val="0"/>
          <w:bCs w:val="0"/>
          <w:color w:val="auto"/>
          <w:sz w:val="24"/>
          <w:szCs w:val="24"/>
        </w:rPr>
        <w:t>据实结算</w:t>
      </w:r>
      <w:r>
        <w:rPr>
          <w:rFonts w:hint="eastAsia" w:hAnsi="宋体" w:eastAsia="宋体" w:cs="宋体"/>
          <w:b w:val="0"/>
          <w:bCs w:val="0"/>
          <w:color w:val="auto"/>
          <w:kern w:val="2"/>
          <w:sz w:val="24"/>
          <w:szCs w:val="24"/>
          <w:lang w:val="en-US" w:eastAsia="zh-CN"/>
        </w:rPr>
        <w:t>,</w:t>
      </w:r>
      <w:r>
        <w:rPr>
          <w:rFonts w:hint="eastAsia" w:hAnsi="宋体" w:eastAsia="宋体" w:cs="宋体"/>
          <w:b w:val="0"/>
          <w:bCs w:val="0"/>
          <w:color w:val="auto"/>
          <w:sz w:val="24"/>
          <w:szCs w:val="24"/>
        </w:rPr>
        <w:t>且最终合同结算总价不得超过</w:t>
      </w:r>
      <w:r>
        <w:rPr>
          <w:rFonts w:hint="eastAsia" w:hAnsi="宋体" w:eastAsia="宋体" w:cs="宋体"/>
          <w:b w:val="0"/>
          <w:bCs w:val="0"/>
          <w:color w:val="auto"/>
          <w:sz w:val="24"/>
          <w:szCs w:val="24"/>
          <w:lang w:eastAsia="zh-CN"/>
        </w:rPr>
        <w:t>签约合同总价，超过</w:t>
      </w:r>
      <w:r>
        <w:rPr>
          <w:rFonts w:hint="eastAsia" w:hAnsi="宋体" w:eastAsia="宋体" w:cs="宋体"/>
          <w:b w:val="0"/>
          <w:bCs w:val="0"/>
          <w:color w:val="auto"/>
          <w:sz w:val="24"/>
          <w:szCs w:val="24"/>
          <w:lang w:eastAsia="zh-CN"/>
        </w:rPr>
        <w:t>签约合同</w:t>
      </w:r>
      <w:r>
        <w:rPr>
          <w:rFonts w:hint="eastAsia" w:hAnsi="宋体" w:eastAsia="宋体" w:cs="宋体"/>
          <w:b w:val="0"/>
          <w:bCs w:val="0"/>
          <w:color w:val="auto"/>
          <w:sz w:val="24"/>
          <w:szCs w:val="24"/>
        </w:rPr>
        <w:t>总价</w:t>
      </w:r>
      <w:r>
        <w:rPr>
          <w:rFonts w:hint="eastAsia" w:hAnsi="宋体" w:eastAsia="宋体" w:cs="宋体"/>
          <w:b w:val="0"/>
          <w:bCs w:val="0"/>
          <w:color w:val="auto"/>
          <w:sz w:val="24"/>
          <w:szCs w:val="24"/>
          <w:lang w:eastAsia="zh-CN"/>
        </w:rPr>
        <w:t>的，以</w:t>
      </w:r>
      <w:r>
        <w:rPr>
          <w:rFonts w:hint="eastAsia" w:hAnsi="宋体" w:eastAsia="宋体" w:cs="宋体"/>
          <w:b w:val="0"/>
          <w:bCs w:val="0"/>
          <w:color w:val="auto"/>
          <w:sz w:val="24"/>
          <w:szCs w:val="24"/>
          <w:lang w:eastAsia="zh-CN"/>
        </w:rPr>
        <w:t>签约合同总价</w:t>
      </w:r>
      <w:r>
        <w:rPr>
          <w:rFonts w:hint="eastAsia" w:hAnsi="宋体" w:eastAsia="宋体" w:cs="宋体"/>
          <w:b w:val="0"/>
          <w:bCs w:val="0"/>
          <w:color w:val="auto"/>
          <w:sz w:val="24"/>
          <w:szCs w:val="24"/>
          <w:lang w:eastAsia="zh-CN"/>
        </w:rPr>
        <w:t>结算</w:t>
      </w:r>
      <w:r>
        <w:rPr>
          <w:rFonts w:hint="eastAsia" w:hAnsi="宋体" w:cs="宋体"/>
        </w:rPr>
        <w:t>。</w:t>
      </w:r>
    </w:p>
    <w:p w14:paraId="56038D1C">
      <w:pPr>
        <w:keepNext w:val="0"/>
        <w:keepLines w:val="0"/>
        <w:pageBreakBefore w:val="0"/>
        <w:widowControl w:val="0"/>
        <w:kinsoku/>
        <w:overflowPunct/>
        <w:topLinePunct w:val="0"/>
        <w:autoSpaceDE/>
        <w:autoSpaceDN/>
        <w:bidi w:val="0"/>
        <w:adjustRightInd w:val="0"/>
        <w:snapToGrid w:val="0"/>
        <w:spacing w:line="500" w:lineRule="exact"/>
        <w:ind w:firstLine="480" w:firstLineChars="200"/>
        <w:jc w:val="left"/>
        <w:textAlignment w:val="auto"/>
        <w:rPr>
          <w:rFonts w:hint="eastAsia" w:hAnsi="宋体"/>
        </w:rPr>
      </w:pPr>
      <w:r>
        <w:rPr>
          <w:rFonts w:hAnsi="宋体"/>
        </w:rPr>
        <w:t>2</w:t>
      </w:r>
      <w:r>
        <w:rPr>
          <w:rFonts w:hint="eastAsia" w:hAnsi="宋体"/>
        </w:rPr>
        <w:t>、此次竞价谈判时间为</w:t>
      </w:r>
      <w:r>
        <w:rPr>
          <w:rFonts w:hint="eastAsia" w:hAnsi="宋体" w:cs="宋体"/>
          <w:u w:val="single"/>
          <w:lang w:eastAsia="zh-CN"/>
        </w:rPr>
        <w:t>2026</w:t>
      </w:r>
      <w:r>
        <w:rPr>
          <w:rFonts w:hAnsi="宋体" w:cs="宋体"/>
          <w:u w:val="single"/>
        </w:rPr>
        <w:t xml:space="preserve"> </w:t>
      </w:r>
      <w:r>
        <w:rPr>
          <w:rFonts w:hint="eastAsia" w:hAnsi="宋体" w:cs="宋体"/>
        </w:rPr>
        <w:t>年</w:t>
      </w:r>
      <w:r>
        <w:rPr>
          <w:rFonts w:hint="eastAsia" w:hAnsi="宋体" w:cs="宋体"/>
          <w:u w:val="single"/>
          <w:lang w:val="en-US" w:eastAsia="zh-CN"/>
        </w:rPr>
        <w:t xml:space="preserve"> 11 </w:t>
      </w:r>
      <w:r>
        <w:rPr>
          <w:rFonts w:hint="eastAsia" w:hAnsi="宋体" w:cs="宋体"/>
        </w:rPr>
        <w:t>月</w:t>
      </w:r>
      <w:r>
        <w:rPr>
          <w:rFonts w:hint="eastAsia" w:hAnsi="宋体" w:cs="宋体"/>
          <w:u w:val="single"/>
          <w:lang w:val="en-US" w:eastAsia="zh-CN"/>
        </w:rPr>
        <w:t xml:space="preserve"> 5 </w:t>
      </w:r>
      <w:r>
        <w:rPr>
          <w:rFonts w:hint="eastAsia" w:hAnsi="宋体" w:cs="宋体"/>
        </w:rPr>
        <w:t>日</w:t>
      </w:r>
      <w:r>
        <w:rPr>
          <w:rFonts w:hint="eastAsia" w:hAnsi="宋体" w:cs="宋体"/>
          <w:u w:val="single"/>
          <w:lang w:val="en-US" w:eastAsia="zh-CN"/>
        </w:rPr>
        <w:t xml:space="preserve"> 10 </w:t>
      </w:r>
      <w:r>
        <w:rPr>
          <w:rFonts w:hint="eastAsia" w:hAnsi="宋体" w:cs="宋体"/>
        </w:rPr>
        <w:t>时</w:t>
      </w:r>
      <w:r>
        <w:rPr>
          <w:rFonts w:hint="eastAsia" w:hAnsi="宋体" w:cs="宋体"/>
          <w:u w:val="single"/>
          <w:lang w:val="en-US" w:eastAsia="zh-CN"/>
        </w:rPr>
        <w:t xml:space="preserve"> 30 </w:t>
      </w:r>
      <w:r>
        <w:rPr>
          <w:rFonts w:hint="eastAsia" w:hAnsi="宋体" w:cs="宋体"/>
        </w:rPr>
        <w:t>分</w:t>
      </w:r>
      <w:r>
        <w:rPr>
          <w:rFonts w:hint="eastAsia" w:hAnsi="宋体"/>
        </w:rPr>
        <w:t>在双流区西航港街道长城路二段2号创业中心4楼</w:t>
      </w:r>
      <w:r>
        <w:rPr>
          <w:rFonts w:hint="eastAsia" w:hAnsi="宋体"/>
          <w:lang w:val="en-US" w:eastAsia="zh-CN"/>
        </w:rPr>
        <w:t>419</w:t>
      </w:r>
      <w:r>
        <w:rPr>
          <w:rFonts w:hint="eastAsia" w:hAnsi="宋体"/>
        </w:rPr>
        <w:t>会议室进行。</w:t>
      </w:r>
    </w:p>
    <w:p w14:paraId="1E877B58">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3、</w:t>
      </w:r>
      <w:r>
        <w:rPr>
          <w:rFonts w:hint="eastAsia"/>
          <w:lang w:val="zh-CN"/>
        </w:rPr>
        <w:t>供应商的报价（下浮报价的以下浮率为准）低于控制价的</w:t>
      </w:r>
      <w:r>
        <w:rPr>
          <w:rFonts w:hint="eastAsia"/>
          <w:lang w:val="en-US" w:eastAsia="zh-CN"/>
        </w:rPr>
        <w:t>65</w:t>
      </w:r>
      <w:r>
        <w:rPr>
          <w:rFonts w:hint="eastAsia"/>
          <w:lang w:val="zh-CN"/>
        </w:rPr>
        <w:t>%且低于所有参与报价供应商平均价的</w:t>
      </w:r>
      <w:r>
        <w:rPr>
          <w:rFonts w:hint="eastAsia"/>
          <w:lang w:val="en-US" w:eastAsia="zh-CN"/>
        </w:rPr>
        <w:t>65</w:t>
      </w:r>
      <w:r>
        <w:rPr>
          <w:rFonts w:hint="eastAsia"/>
          <w:lang w:val="zh-CN"/>
        </w:rPr>
        <w:t>%的，为无效报价。</w:t>
      </w:r>
    </w:p>
    <w:p w14:paraId="74C3891E">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若第二次报价出现最低报价不止一家的情况，则由最低报价的供应商继续报价，供应商报价相比于上一轮报价未做下浮的，视为放弃</w:t>
      </w:r>
      <w:r>
        <w:rPr>
          <w:rFonts w:hint="eastAsia" w:ascii="宋体" w:hAnsi="宋体" w:eastAsia="宋体" w:cs="宋体"/>
          <w:highlight w:val="none"/>
          <w:lang w:val="en-US" w:eastAsia="zh-CN"/>
        </w:rPr>
        <w:t>，直到确定唯一最低报价供应商，每轮报价的平均</w:t>
      </w:r>
      <w:r>
        <w:rPr>
          <w:rFonts w:hint="eastAsia"/>
          <w:lang w:val="zh-CN"/>
        </w:rPr>
        <w:t>价</w:t>
      </w:r>
      <w:r>
        <w:rPr>
          <w:rFonts w:hint="eastAsia" w:ascii="宋体" w:hAnsi="宋体" w:eastAsia="宋体" w:cs="宋体"/>
          <w:highlight w:val="none"/>
          <w:lang w:val="en-US" w:eastAsia="zh-CN"/>
        </w:rPr>
        <w:t>由当轮参与供应商的报价来重新计算。</w:t>
      </w:r>
      <w:r>
        <w:rPr>
          <w:rFonts w:hint="eastAsia" w:ascii="宋体" w:hAnsi="宋体" w:eastAsia="宋体" w:cs="宋体"/>
          <w:highlight w:val="none"/>
          <w:lang w:eastAsia="zh-CN"/>
        </w:rPr>
        <w:t>拒绝参与报价的供应商，其报价无效，若最低报价的供应商均拒绝参与，则确定次高价的供应商为中标供应商。</w:t>
      </w:r>
    </w:p>
    <w:p w14:paraId="502B8213">
      <w:pPr>
        <w:pStyle w:val="22"/>
        <w:keepNext w:val="0"/>
        <w:keepLines w:val="0"/>
        <w:pageBreakBefore w:val="0"/>
        <w:widowControl w:val="0"/>
        <w:numPr>
          <w:ilvl w:val="0"/>
          <w:numId w:val="1"/>
        </w:numPr>
        <w:kinsoku/>
        <w:overflowPunct/>
        <w:topLinePunct w:val="0"/>
        <w:autoSpaceDE/>
        <w:autoSpaceDN/>
        <w:bidi w:val="0"/>
        <w:adjustRightInd w:val="0"/>
        <w:snapToGrid w:val="0"/>
        <w:spacing w:line="500" w:lineRule="exact"/>
        <w:ind w:left="10" w:leftChars="0" w:firstLine="700" w:firstLineChars="0"/>
        <w:textAlignment w:val="auto"/>
        <w:rPr>
          <w:rFonts w:hint="eastAsia" w:hAnsi="宋体" w:cs="宋体"/>
        </w:rPr>
      </w:pPr>
      <w:r>
        <w:rPr>
          <w:rFonts w:hint="eastAsia" w:ascii="宋体" w:hAnsi="宋体" w:eastAsia="宋体" w:cs="宋体"/>
          <w:b/>
        </w:rPr>
        <w:t>监督部门名称及电话：</w:t>
      </w:r>
      <w:r>
        <w:rPr>
          <w:rFonts w:hint="eastAsia" w:hAnsi="宋体" w:cs="宋体"/>
        </w:rPr>
        <w:t>成都空港兴城投资集团有限公司审计法务部；电话：028-85805751。</w:t>
      </w:r>
    </w:p>
    <w:p w14:paraId="5C7CC189">
      <w:pPr>
        <w:pStyle w:val="30"/>
      </w:pPr>
      <w:r>
        <w:t>窗体顶端</w:t>
      </w:r>
    </w:p>
    <w:p w14:paraId="7837FE38">
      <w:pPr>
        <w:pStyle w:val="22"/>
        <w:keepNext w:val="0"/>
        <w:keepLines w:val="0"/>
        <w:pageBreakBefore w:val="0"/>
        <w:widowControl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rPr>
      </w:pPr>
      <w:r>
        <w:rPr>
          <w:rFonts w:hint="eastAsia" w:hAnsi="宋体" w:cs="宋体"/>
          <w:b/>
        </w:rPr>
        <w:t>发布公告的媒介</w:t>
      </w:r>
      <w:r>
        <w:rPr>
          <w:rFonts w:hint="eastAsia" w:hAnsi="宋体" w:cs="宋体"/>
        </w:rPr>
        <w:t>：</w:t>
      </w:r>
    </w:p>
    <w:p w14:paraId="1A3A3C13">
      <w:pPr>
        <w:keepNext w:val="0"/>
        <w:keepLines w:val="0"/>
        <w:pageBreakBefore w:val="0"/>
        <w:widowControl w:val="0"/>
        <w:kinsoku/>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val="en-US" w:eastAsia="zh-CN"/>
        </w:rPr>
        <w:t>本次公告在</w:t>
      </w:r>
      <w:r>
        <w:rPr>
          <w:rFonts w:hint="eastAsia" w:ascii="宋体" w:hAnsi="宋体" w:eastAsia="宋体" w:cs="宋体"/>
          <w:highlight w:val="none"/>
          <w:u w:val="single"/>
          <w:lang w:val="en-US" w:eastAsia="zh-CN"/>
        </w:rPr>
        <w:t>成都空港兴城投资集团有限公司官网（网址：https://www.cdaxc.com）</w:t>
      </w:r>
      <w:r>
        <w:rPr>
          <w:rFonts w:hint="eastAsia" w:ascii="宋体" w:hAnsi="宋体" w:eastAsia="宋体" w:cs="宋体"/>
          <w:highlight w:val="none"/>
          <w:lang w:val="en-US" w:eastAsia="zh-CN"/>
        </w:rPr>
        <w:t>上发布。</w:t>
      </w:r>
    </w:p>
    <w:p w14:paraId="2407C0D6">
      <w:pPr>
        <w:pStyle w:val="22"/>
        <w:keepNext w:val="0"/>
        <w:keepLines w:val="0"/>
        <w:pageBreakBefore w:val="0"/>
        <w:widowControl w:val="0"/>
        <w:numPr>
          <w:ilvl w:val="0"/>
          <w:numId w:val="1"/>
        </w:numPr>
        <w:kinsoku/>
        <w:overflowPunct/>
        <w:topLinePunct w:val="0"/>
        <w:autoSpaceDE/>
        <w:autoSpaceDN/>
        <w:bidi w:val="0"/>
        <w:adjustRightInd w:val="0"/>
        <w:snapToGrid w:val="0"/>
        <w:spacing w:line="500" w:lineRule="exact"/>
        <w:ind w:firstLineChars="0"/>
        <w:textAlignment w:val="auto"/>
        <w:rPr>
          <w:rFonts w:hint="eastAsia" w:hAnsi="宋体" w:cs="宋体"/>
        </w:rPr>
      </w:pPr>
      <w:r>
        <w:rPr>
          <w:rFonts w:hint="eastAsia" w:hAnsi="宋体" w:cs="宋体"/>
          <w:b/>
        </w:rPr>
        <w:t>联系人及联系方式</w:t>
      </w:r>
      <w:r>
        <w:rPr>
          <w:rFonts w:hint="eastAsia" w:hAnsi="宋体" w:cs="宋体"/>
        </w:rPr>
        <w:t>：</w:t>
      </w:r>
    </w:p>
    <w:p w14:paraId="2F47CBFA">
      <w:pPr>
        <w:keepNext w:val="0"/>
        <w:keepLines w:val="0"/>
        <w:pageBreakBefore w:val="0"/>
        <w:widowControl w:val="0"/>
        <w:kinsoku/>
        <w:overflowPunct/>
        <w:topLinePunct w:val="0"/>
        <w:autoSpaceDE/>
        <w:autoSpaceDN/>
        <w:bidi w:val="0"/>
        <w:adjustRightInd w:val="0"/>
        <w:snapToGrid w:val="0"/>
        <w:spacing w:line="500" w:lineRule="exact"/>
        <w:ind w:firstLine="480" w:firstLineChars="200"/>
        <w:jc w:val="left"/>
        <w:textAlignment w:val="auto"/>
        <w:rPr>
          <w:rFonts w:hint="eastAsia" w:hAnsi="宋体" w:eastAsia="宋体"/>
          <w:lang w:eastAsia="zh-CN"/>
        </w:rPr>
      </w:pPr>
      <w:r>
        <w:rPr>
          <w:rFonts w:hint="eastAsia" w:hAnsi="宋体"/>
        </w:rPr>
        <w:t>项目单位（全称）：</w:t>
      </w:r>
      <w:r>
        <w:rPr>
          <w:rFonts w:hint="eastAsia" w:hAnsi="宋体"/>
          <w:lang w:eastAsia="zh-CN"/>
        </w:rPr>
        <w:t>成都禾尔优农业科技有限公司</w:t>
      </w:r>
    </w:p>
    <w:p w14:paraId="6C5BB38D">
      <w:pPr>
        <w:keepNext w:val="0"/>
        <w:keepLines w:val="0"/>
        <w:pageBreakBefore w:val="0"/>
        <w:widowControl w:val="0"/>
        <w:kinsoku/>
        <w:overflowPunct/>
        <w:topLinePunct w:val="0"/>
        <w:autoSpaceDE/>
        <w:autoSpaceDN/>
        <w:bidi w:val="0"/>
        <w:adjustRightInd w:val="0"/>
        <w:snapToGrid w:val="0"/>
        <w:spacing w:line="500" w:lineRule="exact"/>
        <w:ind w:firstLine="480" w:firstLineChars="200"/>
        <w:jc w:val="left"/>
        <w:textAlignment w:val="auto"/>
        <w:rPr>
          <w:rFonts w:hint="eastAsia" w:hAnsi="宋体"/>
        </w:rPr>
      </w:pPr>
      <w:r>
        <w:rPr>
          <w:rFonts w:hint="eastAsia" w:hAnsi="宋体"/>
        </w:rPr>
        <w:t>地址：双流区西航港街道长城路二段2号创业中心</w:t>
      </w:r>
    </w:p>
    <w:p w14:paraId="3F6BE8BE">
      <w:pPr>
        <w:keepNext w:val="0"/>
        <w:keepLines w:val="0"/>
        <w:pageBreakBefore w:val="0"/>
        <w:widowControl w:val="0"/>
        <w:kinsoku/>
        <w:overflowPunct/>
        <w:topLinePunct w:val="0"/>
        <w:autoSpaceDE/>
        <w:autoSpaceDN/>
        <w:bidi w:val="0"/>
        <w:adjustRightInd w:val="0"/>
        <w:snapToGrid w:val="0"/>
        <w:spacing w:line="500" w:lineRule="exact"/>
        <w:ind w:firstLine="480" w:firstLineChars="200"/>
        <w:jc w:val="left"/>
        <w:textAlignment w:val="auto"/>
        <w:rPr>
          <w:rFonts w:hint="eastAsia" w:hAnsi="宋体" w:eastAsia="宋体"/>
          <w:lang w:eastAsia="zh-CN"/>
        </w:rPr>
      </w:pPr>
      <w:r>
        <w:rPr>
          <w:rFonts w:hint="eastAsia" w:hAnsi="宋体"/>
        </w:rPr>
        <w:t>联系人：</w:t>
      </w:r>
      <w:r>
        <w:rPr>
          <w:rFonts w:hint="eastAsia" w:hAnsi="宋体"/>
          <w:lang w:eastAsia="zh-CN"/>
        </w:rPr>
        <w:t>温女士</w:t>
      </w:r>
    </w:p>
    <w:p w14:paraId="56808FED">
      <w:pPr>
        <w:keepNext w:val="0"/>
        <w:keepLines w:val="0"/>
        <w:pageBreakBefore w:val="0"/>
        <w:widowControl w:val="0"/>
        <w:kinsoku/>
        <w:overflowPunct/>
        <w:topLinePunct w:val="0"/>
        <w:autoSpaceDE/>
        <w:autoSpaceDN/>
        <w:bidi w:val="0"/>
        <w:adjustRightInd w:val="0"/>
        <w:snapToGrid w:val="0"/>
        <w:spacing w:line="500" w:lineRule="exact"/>
        <w:ind w:firstLine="480" w:firstLineChars="200"/>
        <w:jc w:val="left"/>
        <w:textAlignment w:val="auto"/>
        <w:rPr>
          <w:rFonts w:hAnsi="宋体"/>
        </w:rPr>
      </w:pPr>
      <w:r>
        <w:rPr>
          <w:rFonts w:hint="eastAsia" w:hAnsi="宋体"/>
        </w:rPr>
        <w:t>联系电话：028-80517227</w:t>
      </w:r>
    </w:p>
    <w:p w14:paraId="7BA981B6">
      <w:pPr>
        <w:keepNext w:val="0"/>
        <w:keepLines w:val="0"/>
        <w:pageBreakBefore w:val="0"/>
        <w:widowControl w:val="0"/>
        <w:kinsoku/>
        <w:wordWrap w:val="0"/>
        <w:overflowPunct/>
        <w:topLinePunct w:val="0"/>
        <w:autoSpaceDE/>
        <w:autoSpaceDN/>
        <w:bidi w:val="0"/>
        <w:adjustRightInd w:val="0"/>
        <w:snapToGrid w:val="0"/>
        <w:spacing w:line="500" w:lineRule="exact"/>
        <w:ind w:right="480"/>
        <w:jc w:val="right"/>
        <w:textAlignment w:val="auto"/>
        <w:rPr>
          <w:rFonts w:hAnsi="宋体"/>
        </w:rPr>
      </w:pPr>
      <w:r>
        <w:rPr>
          <w:rFonts w:hint="eastAsia" w:hAnsi="宋体"/>
          <w:lang w:eastAsia="zh-CN"/>
        </w:rPr>
        <w:t>2026</w:t>
      </w:r>
      <w:r>
        <w:rPr>
          <w:rFonts w:hint="eastAsia" w:hAnsi="宋体"/>
        </w:rPr>
        <w:t>年</w:t>
      </w:r>
      <w:r>
        <w:rPr>
          <w:rFonts w:hint="eastAsia" w:hAnsi="宋体"/>
          <w:lang w:val="en-US" w:eastAsia="zh-CN"/>
        </w:rPr>
        <w:t>11</w:t>
      </w:r>
      <w:r>
        <w:rPr>
          <w:rFonts w:hint="eastAsia" w:hAnsi="宋体"/>
        </w:rPr>
        <w:t>月</w:t>
      </w:r>
      <w:r>
        <w:rPr>
          <w:rFonts w:hint="eastAsia" w:hAnsi="宋体"/>
          <w:lang w:val="en-US" w:eastAsia="zh-CN"/>
        </w:rPr>
        <w:t>2</w:t>
      </w:r>
      <w:bookmarkStart w:id="16" w:name="_GoBack"/>
      <w:bookmarkEnd w:id="16"/>
      <w:r>
        <w:rPr>
          <w:rFonts w:hint="eastAsia" w:hAnsi="宋体"/>
        </w:rPr>
        <w:t>日</w:t>
      </w:r>
    </w:p>
    <w:p w14:paraId="47C22C40">
      <w:pPr>
        <w:keepNext w:val="0"/>
        <w:keepLines w:val="0"/>
        <w:pageBreakBefore w:val="0"/>
        <w:kinsoku/>
        <w:overflowPunct/>
        <w:topLinePunct w:val="0"/>
        <w:autoSpaceDE/>
        <w:autoSpaceDN/>
        <w:bidi w:val="0"/>
        <w:adjustRightInd w:val="0"/>
        <w:snapToGrid w:val="0"/>
        <w:spacing w:line="500" w:lineRule="exact"/>
        <w:jc w:val="both"/>
        <w:textAlignment w:val="auto"/>
        <w:rPr>
          <w:rFonts w:hint="eastAsia" w:ascii="宋体" w:hAnsi="宋体" w:eastAsia="宋体" w:cs="宋体"/>
          <w:sz w:val="30"/>
          <w:szCs w:val="30"/>
        </w:rPr>
      </w:pPr>
    </w:p>
    <w:p w14:paraId="5D0D283C">
      <w:pPr>
        <w:keepNext w:val="0"/>
        <w:keepLines w:val="0"/>
        <w:pageBreakBefore w:val="0"/>
        <w:kinsoku/>
        <w:overflowPunct/>
        <w:topLinePunct w:val="0"/>
        <w:autoSpaceDE/>
        <w:autoSpaceDN/>
        <w:bidi w:val="0"/>
        <w:adjustRightInd w:val="0"/>
        <w:snapToGrid w:val="0"/>
        <w:spacing w:line="500" w:lineRule="exact"/>
        <w:ind w:left="150" w:hanging="150" w:hangingChars="50"/>
        <w:jc w:val="center"/>
        <w:textAlignment w:val="auto"/>
        <w:rPr>
          <w:rFonts w:hint="eastAsia" w:ascii="宋体" w:hAnsi="宋体" w:eastAsia="宋体" w:cs="宋体"/>
          <w:sz w:val="30"/>
          <w:szCs w:val="30"/>
        </w:rPr>
      </w:pPr>
    </w:p>
    <w:p w14:paraId="58B201B9">
      <w:pPr>
        <w:keepNext w:val="0"/>
        <w:keepLines w:val="0"/>
        <w:pageBreakBefore w:val="0"/>
        <w:kinsoku/>
        <w:overflowPunct/>
        <w:topLinePunct w:val="0"/>
        <w:autoSpaceDE/>
        <w:autoSpaceDN/>
        <w:bidi w:val="0"/>
        <w:adjustRightInd w:val="0"/>
        <w:snapToGrid w:val="0"/>
        <w:spacing w:line="500" w:lineRule="exact"/>
        <w:ind w:left="150" w:hanging="150" w:hangingChars="50"/>
        <w:jc w:val="left"/>
        <w:textAlignment w:val="auto"/>
        <w:rPr>
          <w:rFonts w:hint="eastAsia" w:ascii="宋体" w:hAnsi="宋体" w:eastAsia="宋体" w:cs="宋体"/>
          <w:sz w:val="30"/>
          <w:szCs w:val="30"/>
        </w:rPr>
        <w:sectPr>
          <w:headerReference r:id="rId3" w:type="default"/>
          <w:pgSz w:w="11906" w:h="16838"/>
          <w:pgMar w:top="1440" w:right="1355" w:bottom="1558" w:left="1338" w:header="851" w:footer="992" w:gutter="0"/>
          <w:cols w:space="720" w:num="1"/>
          <w:docGrid w:type="lines" w:linePitch="312" w:charSpace="0"/>
        </w:sectPr>
      </w:pPr>
    </w:p>
    <w:p w14:paraId="1E7AD499">
      <w:pPr>
        <w:keepNext w:val="0"/>
        <w:keepLines w:val="0"/>
        <w:pageBreakBefore w:val="0"/>
        <w:kinsoku/>
        <w:overflowPunct/>
        <w:topLinePunct w:val="0"/>
        <w:autoSpaceDE/>
        <w:autoSpaceDN/>
        <w:bidi w:val="0"/>
        <w:adjustRightInd w:val="0"/>
        <w:snapToGrid w:val="0"/>
        <w:spacing w:line="500" w:lineRule="exact"/>
        <w:ind w:left="150" w:hanging="150" w:hangingChars="50"/>
        <w:jc w:val="left"/>
        <w:textAlignment w:val="auto"/>
        <w:rPr>
          <w:rFonts w:hint="eastAsia" w:hAnsi="宋体" w:eastAsia="宋体" w:cs="宋体"/>
          <w:sz w:val="30"/>
          <w:szCs w:val="30"/>
          <w:lang w:val="en-US" w:eastAsia="zh-CN"/>
        </w:rPr>
      </w:pPr>
      <w:r>
        <w:rPr>
          <w:rFonts w:hint="eastAsia" w:hAnsi="宋体" w:eastAsia="宋体" w:cs="宋体"/>
          <w:sz w:val="30"/>
          <w:szCs w:val="30"/>
          <w:lang w:eastAsia="zh-CN"/>
        </w:rPr>
        <w:t>附件</w:t>
      </w:r>
      <w:r>
        <w:rPr>
          <w:rFonts w:hint="eastAsia" w:hAnsi="宋体" w:eastAsia="宋体" w:cs="宋体"/>
          <w:sz w:val="30"/>
          <w:szCs w:val="30"/>
          <w:lang w:val="en-US" w:eastAsia="zh-CN"/>
        </w:rPr>
        <w:t>1：</w:t>
      </w:r>
    </w:p>
    <w:tbl>
      <w:tblPr>
        <w:tblStyle w:val="8"/>
        <w:tblW w:w="14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5"/>
        <w:gridCol w:w="2595"/>
        <w:gridCol w:w="1506"/>
        <w:gridCol w:w="2224"/>
        <w:gridCol w:w="1059"/>
        <w:gridCol w:w="1072"/>
        <w:gridCol w:w="1066"/>
        <w:gridCol w:w="1469"/>
        <w:gridCol w:w="2704"/>
      </w:tblGrid>
      <w:tr w14:paraId="6981A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4770" w:type="dxa"/>
            <w:gridSpan w:val="9"/>
            <w:tcBorders>
              <w:top w:val="single" w:color="000000" w:sz="4" w:space="0"/>
              <w:left w:val="single" w:color="000000" w:sz="4" w:space="0"/>
              <w:bottom w:val="single" w:color="000000" w:sz="4" w:space="0"/>
              <w:right w:val="single" w:color="000000" w:sz="4" w:space="0"/>
            </w:tcBorders>
            <w:noWrap w:val="0"/>
            <w:vAlign w:val="top"/>
          </w:tcPr>
          <w:p w14:paraId="1FE0B34A">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kern w:val="0"/>
                <w:sz w:val="22"/>
                <w:szCs w:val="22"/>
                <w:u w:val="none"/>
                <w:lang w:val="en-US" w:eastAsia="zh-CN" w:bidi="ar"/>
              </w:rPr>
            </w:pPr>
          </w:p>
          <w:p w14:paraId="5D5A3834">
            <w:pPr>
              <w:keepNext w:val="0"/>
              <w:keepLines w:val="0"/>
              <w:widowControl/>
              <w:suppressLineNumbers w:val="0"/>
              <w:jc w:val="center"/>
              <w:textAlignment w:val="top"/>
              <w:rPr>
                <w:rFonts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2026年禾尔优大米包装袋采购服务清单及控制价</w:t>
            </w:r>
          </w:p>
        </w:tc>
      </w:tr>
      <w:tr w14:paraId="6F59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7BAC8B2F">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序号</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72988323">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项目名称</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34FFD847">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询价样图</w:t>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767F0601">
            <w:pPr>
              <w:keepNext w:val="0"/>
              <w:keepLines w:val="0"/>
              <w:widowControl/>
              <w:suppressLineNumbers w:val="0"/>
              <w:jc w:val="left"/>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项目特征</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FA32349">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D7A78C6">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F82412C">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控制单价</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26B69636">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合价</w:t>
            </w:r>
          </w:p>
        </w:tc>
        <w:tc>
          <w:tcPr>
            <w:tcW w:w="2780" w:type="dxa"/>
            <w:tcBorders>
              <w:top w:val="single" w:color="000000" w:sz="4" w:space="0"/>
              <w:left w:val="single" w:color="000000" w:sz="4" w:space="0"/>
              <w:bottom w:val="single" w:color="000000" w:sz="4" w:space="0"/>
              <w:right w:val="single" w:color="000000" w:sz="4" w:space="0"/>
            </w:tcBorders>
            <w:noWrap w:val="0"/>
            <w:vAlign w:val="top"/>
          </w:tcPr>
          <w:p w14:paraId="1A3F6E1B">
            <w:pPr>
              <w:keepNext w:val="0"/>
              <w:keepLines w:val="0"/>
              <w:widowControl/>
              <w:suppressLineNumbers w:val="0"/>
              <w:jc w:val="center"/>
              <w:textAlignment w:val="top"/>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备注</w:t>
            </w:r>
          </w:p>
        </w:tc>
      </w:tr>
      <w:tr w14:paraId="0948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123ECB6A">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1B84F8D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富硒大米（精装）外盒</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28CCA6B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285875"/>
                  <wp:effectExtent l="0" t="0" r="9525" b="9525"/>
                  <wp:docPr id="1"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7" descr="IMG_256"/>
                          <pic:cNvPicPr>
                            <a:picLocks noChangeAspect="1"/>
                          </pic:cNvPicPr>
                        </pic:nvPicPr>
                        <pic:blipFill>
                          <a:blip r:embed="rId5"/>
                          <a:stretch>
                            <a:fillRect/>
                          </a:stretch>
                        </pic:blipFill>
                        <pic:spPr>
                          <a:xfrm>
                            <a:off x="0" y="0"/>
                            <a:ext cx="809625" cy="128587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60208C8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3个厚毛毡，规格按最终设计图稿</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F643782">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61FE58F">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5167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24EEA4F">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4.09</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11BE5B9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21133.03</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1E13346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258E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4DC20FC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7633CE65">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富硒大米（精装）外盒（挂牌+产品说明）</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5FB2B4E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19150" cy="1047750"/>
                  <wp:effectExtent l="0" t="0" r="0" b="0"/>
                  <wp:docPr id="2" name="图片 2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8" descr="IMG_257"/>
                          <pic:cNvPicPr>
                            <a:picLocks noChangeAspect="1"/>
                          </pic:cNvPicPr>
                        </pic:nvPicPr>
                        <pic:blipFill>
                          <a:blip r:embed="rId6"/>
                          <a:stretch>
                            <a:fillRect/>
                          </a:stretch>
                        </pic:blipFill>
                        <pic:spPr>
                          <a:xfrm>
                            <a:off x="0" y="0"/>
                            <a:ext cx="819150" cy="104775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709D73D2">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200G铜版 烫金 四色印刷 哑膜</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35D88F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张</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EBEDBA5">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5167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566438E">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0.98</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2E605E73">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5063.66</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15B6BA1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7FB71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8"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13361D7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196E8277">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富硒大米（精装）内袋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45BDA427">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19150" cy="609600"/>
                  <wp:effectExtent l="0" t="0" r="0" b="0"/>
                  <wp:docPr id="3" name="图片 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9" descr="IMG_258"/>
                          <pic:cNvPicPr>
                            <a:picLocks noChangeAspect="1"/>
                          </pic:cNvPicPr>
                        </pic:nvPicPr>
                        <pic:blipFill>
                          <a:blip r:embed="rId7"/>
                          <a:stretch>
                            <a:fillRect/>
                          </a:stretch>
                        </pic:blipFill>
                        <pic:spPr>
                          <a:xfrm>
                            <a:off x="0" y="0"/>
                            <a:ext cx="819150" cy="60960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0FB2DD2A">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2.5KG 14C食品级包装袋（制版1色）</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98F8B31">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2BDC019">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5167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134904A">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0.68</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5083D21F">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3513.56</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3CE2518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15E6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3"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2050CC2A">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2C4C8C2D">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富硒大米（精装）外盒</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49FDB42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819150"/>
                  <wp:effectExtent l="0" t="0" r="9525" b="0"/>
                  <wp:docPr id="4" name="图片 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 descr="IMG_259"/>
                          <pic:cNvPicPr>
                            <a:picLocks noChangeAspect="1"/>
                          </pic:cNvPicPr>
                        </pic:nvPicPr>
                        <pic:blipFill>
                          <a:blip r:embed="rId8"/>
                          <a:stretch>
                            <a:fillRect/>
                          </a:stretch>
                        </pic:blipFill>
                        <pic:spPr>
                          <a:xfrm>
                            <a:off x="0" y="0"/>
                            <a:ext cx="809625" cy="81915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12979A4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44*33+12CM PP编织袋，550一个色共4色</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AFD2FA4">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D22C185">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9F19B3A">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6.4</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1458C8CE">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38400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3E8910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3ADA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7"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00B060A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15EA468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精装大米（外袋）印哑油</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7AEBA63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028700"/>
                  <wp:effectExtent l="0" t="0" r="9525" b="0"/>
                  <wp:docPr id="5" name="图片 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1" descr="IMG_260"/>
                          <pic:cNvPicPr>
                            <a:picLocks noChangeAspect="1"/>
                          </pic:cNvPicPr>
                        </pic:nvPicPr>
                        <pic:blipFill>
                          <a:blip r:embed="rId9"/>
                          <a:stretch>
                            <a:fillRect/>
                          </a:stretch>
                        </pic:blipFill>
                        <pic:spPr>
                          <a:xfrm>
                            <a:off x="0" y="0"/>
                            <a:ext cx="809625" cy="102870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5FD2982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5KG 505*235+95+10 16CPE食品级包装袋</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7A248D5">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64C41B3">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12917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5934C0B">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1.74</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6EF7F069">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22475.58</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12EF46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6C15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6"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6DBC2A5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49B51E51">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精装大米（内袋）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4C81933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095375"/>
                  <wp:effectExtent l="0" t="0" r="9525" b="9525"/>
                  <wp:docPr id="6" name="图片 3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2" descr="IMG_261"/>
                          <pic:cNvPicPr>
                            <a:picLocks noChangeAspect="1"/>
                          </pic:cNvPicPr>
                        </pic:nvPicPr>
                        <pic:blipFill>
                          <a:blip r:embed="rId10"/>
                          <a:stretch>
                            <a:fillRect/>
                          </a:stretch>
                        </pic:blipFill>
                        <pic:spPr>
                          <a:xfrm>
                            <a:off x="0" y="0"/>
                            <a:ext cx="809625" cy="109537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516E9186">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5KG 460*230+80+10 10CPE食品级包装袋</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504AB1A">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561F13F">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12917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117AB5A">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0.76</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33CD94D8">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9816.92</w:t>
            </w:r>
          </w:p>
        </w:tc>
        <w:tc>
          <w:tcPr>
            <w:tcW w:w="2780" w:type="dxa"/>
            <w:tcBorders>
              <w:top w:val="single" w:color="000000" w:sz="4" w:space="0"/>
              <w:left w:val="single" w:color="000000" w:sz="4" w:space="0"/>
              <w:bottom w:val="single" w:color="000000" w:sz="4" w:space="0"/>
              <w:right w:val="single" w:color="000000" w:sz="4" w:space="0"/>
            </w:tcBorders>
            <w:noWrap w:val="0"/>
            <w:vAlign w:val="top"/>
          </w:tcPr>
          <w:p w14:paraId="4C83C4F6">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规格工艺设计按最终确认稿</w:t>
            </w:r>
          </w:p>
        </w:tc>
      </w:tr>
      <w:tr w14:paraId="7C74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2"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050A3CE5">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2C7EF5D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普通（外袋）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224270E2">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066800"/>
                  <wp:effectExtent l="0" t="0" r="9525" b="0"/>
                  <wp:docPr id="7" name="图片 3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3" descr="IMG_262"/>
                          <pic:cNvPicPr>
                            <a:picLocks noChangeAspect="1"/>
                          </pic:cNvPicPr>
                        </pic:nvPicPr>
                        <pic:blipFill>
                          <a:blip r:embed="rId11"/>
                          <a:stretch>
                            <a:fillRect/>
                          </a:stretch>
                        </pic:blipFill>
                        <pic:spPr>
                          <a:xfrm>
                            <a:off x="0" y="0"/>
                            <a:ext cx="809625" cy="106680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0ACFB0F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5KG 500*320 16CBOPA</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AE1907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00E6C8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15600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CA51F94">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1.54</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4EDCE9F9">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24029.11</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3B31B5B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7B02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7C523BA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3A8431DA">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蛋炒饭包装</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3558F53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19150" cy="600075"/>
                  <wp:effectExtent l="0" t="0" r="0" b="9525"/>
                  <wp:docPr id="8" name="图片 34"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4" descr="IMG_263"/>
                          <pic:cNvPicPr>
                            <a:picLocks noChangeAspect="1"/>
                          </pic:cNvPicPr>
                        </pic:nvPicPr>
                        <pic:blipFill>
                          <a:blip r:embed="rId12"/>
                          <a:stretch>
                            <a:fillRect/>
                          </a:stretch>
                        </pic:blipFill>
                        <pic:spPr>
                          <a:xfrm>
                            <a:off x="0" y="0"/>
                            <a:ext cx="819150" cy="60007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4779A570">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2.5KG 235*150*80 覆铝模 70G无纺布 淋哑膜</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68E4CF4">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40CD9EF">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4800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E6C1167">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7.9</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46539240">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37920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43B5499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649F1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3B9C515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045F78E6">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富硒大米（精装）内袋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2BD147A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19150" cy="571500"/>
                  <wp:effectExtent l="0" t="0" r="0" b="0"/>
                  <wp:docPr id="9" name="图片 3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descr="IMG_264"/>
                          <pic:cNvPicPr>
                            <a:picLocks noChangeAspect="1"/>
                          </pic:cNvPicPr>
                        </pic:nvPicPr>
                        <pic:blipFill>
                          <a:blip r:embed="rId13"/>
                          <a:stretch>
                            <a:fillRect/>
                          </a:stretch>
                        </pic:blipFill>
                        <pic:spPr>
                          <a:xfrm>
                            <a:off x="0" y="0"/>
                            <a:ext cx="819150" cy="57150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43CC8BC9">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2.5KG 235*150*80 14C PE</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8F0AC57">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C08A482">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4800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D23AC69">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0.72</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240412F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3456</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0C829ED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6A19D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461768D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587D41F9">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食堂供应</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6445B08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038225"/>
                  <wp:effectExtent l="0" t="0" r="9525" b="9525"/>
                  <wp:docPr id="10" name="图片 36"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6" descr="IMG_265"/>
                          <pic:cNvPicPr>
                            <a:picLocks noChangeAspect="1"/>
                          </pic:cNvPicPr>
                        </pic:nvPicPr>
                        <pic:blipFill>
                          <a:blip r:embed="rId14"/>
                          <a:stretch>
                            <a:fillRect/>
                          </a:stretch>
                        </pic:blipFill>
                        <pic:spPr>
                          <a:xfrm>
                            <a:off x="0" y="0"/>
                            <a:ext cx="809625" cy="103822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63EF4FF1">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45*77 65G食品级编织袋</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A1940B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074DAE3">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B746323">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2.56</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18882F38">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12800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65A58C4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323D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8"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4836B046">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12EB1828">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牛皮纸袋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123DC83E">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1171575"/>
                  <wp:effectExtent l="0" t="0" r="9525" b="9525"/>
                  <wp:docPr id="11" name="图片 3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7" descr="IMG_266"/>
                          <pic:cNvPicPr>
                            <a:picLocks noChangeAspect="1"/>
                          </pic:cNvPicPr>
                        </pic:nvPicPr>
                        <pic:blipFill>
                          <a:blip r:embed="rId15"/>
                          <a:stretch>
                            <a:fillRect/>
                          </a:stretch>
                        </pic:blipFill>
                        <pic:spPr>
                          <a:xfrm>
                            <a:off x="0" y="0"/>
                            <a:ext cx="809625" cy="117157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4143B6CD">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200G牛皮纸 18.5X6.5x25 印刷</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37CD6A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7557B4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EF55C49">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1.85</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5C97F2D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5550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4F96562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60433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45A9DB9A">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4BFB0402">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透明内袋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74C42CEE">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09625" cy="819150"/>
                  <wp:effectExtent l="0" t="0" r="9525" b="0"/>
                  <wp:docPr id="12" name="图片 3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8" descr="IMG_267"/>
                          <pic:cNvPicPr>
                            <a:picLocks noChangeAspect="1"/>
                          </pic:cNvPicPr>
                        </pic:nvPicPr>
                        <pic:blipFill>
                          <a:blip r:embed="rId16"/>
                          <a:stretch>
                            <a:fillRect/>
                          </a:stretch>
                        </pic:blipFill>
                        <pic:spPr>
                          <a:xfrm>
                            <a:off x="0" y="0"/>
                            <a:ext cx="809625" cy="819150"/>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1384CB3F">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2.5KG 18+6+40 14C PE</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0421235">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842B5CE">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EF4F9B0">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0.7</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55502068">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2100</w:t>
            </w:r>
          </w:p>
        </w:tc>
        <w:tc>
          <w:tcPr>
            <w:tcW w:w="2780" w:type="dxa"/>
            <w:tcBorders>
              <w:top w:val="single" w:color="000000" w:sz="4" w:space="0"/>
              <w:left w:val="single" w:color="000000" w:sz="4" w:space="0"/>
              <w:bottom w:val="single" w:color="000000" w:sz="4" w:space="0"/>
              <w:right w:val="single" w:color="000000" w:sz="4" w:space="0"/>
            </w:tcBorders>
            <w:noWrap w:val="0"/>
            <w:vAlign w:val="top"/>
          </w:tcPr>
          <w:p w14:paraId="797C8BD9">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规格工艺设计按最终确认稿</w:t>
            </w:r>
          </w:p>
        </w:tc>
      </w:tr>
      <w:tr w14:paraId="44ED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7E394394">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w:t>
            </w:r>
          </w:p>
        </w:tc>
        <w:tc>
          <w:tcPr>
            <w:tcW w:w="2660" w:type="dxa"/>
            <w:tcBorders>
              <w:top w:val="single" w:color="000000" w:sz="4" w:space="0"/>
              <w:left w:val="single" w:color="000000" w:sz="4" w:space="0"/>
              <w:bottom w:val="single" w:color="000000" w:sz="4" w:space="0"/>
              <w:right w:val="single" w:color="000000" w:sz="4" w:space="0"/>
            </w:tcBorders>
            <w:noWrap w:val="0"/>
            <w:vAlign w:val="top"/>
          </w:tcPr>
          <w:p w14:paraId="0F6FE903">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帆布束口袋</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0D60C669">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drawing>
                <wp:inline distT="0" distB="0" distL="114300" distR="114300">
                  <wp:extent cx="819150" cy="847725"/>
                  <wp:effectExtent l="0" t="0" r="0" b="9525"/>
                  <wp:docPr id="13" name="图片 39"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9" descr="IMG_268"/>
                          <pic:cNvPicPr>
                            <a:picLocks noChangeAspect="1"/>
                          </pic:cNvPicPr>
                        </pic:nvPicPr>
                        <pic:blipFill>
                          <a:blip r:embed="rId17"/>
                          <a:stretch>
                            <a:fillRect/>
                          </a:stretch>
                        </pic:blipFill>
                        <pic:spPr>
                          <a:xfrm>
                            <a:off x="0" y="0"/>
                            <a:ext cx="819150" cy="847725"/>
                          </a:xfrm>
                          <a:prstGeom prst="rect">
                            <a:avLst/>
                          </a:prstGeom>
                          <a:noFill/>
                          <a:ln>
                            <a:noFill/>
                          </a:ln>
                        </pic:spPr>
                      </pic:pic>
                    </a:graphicData>
                  </a:graphic>
                </wp:inline>
              </w:drawing>
            </w:r>
          </w:p>
        </w:tc>
        <w:tc>
          <w:tcPr>
            <w:tcW w:w="2240" w:type="dxa"/>
            <w:tcBorders>
              <w:top w:val="single" w:color="000000" w:sz="4" w:space="0"/>
              <w:left w:val="single" w:color="000000" w:sz="4" w:space="0"/>
              <w:bottom w:val="single" w:color="000000" w:sz="4" w:space="0"/>
              <w:right w:val="single" w:color="000000" w:sz="4" w:space="0"/>
            </w:tcBorders>
            <w:noWrap w:val="0"/>
            <w:vAlign w:val="top"/>
          </w:tcPr>
          <w:p w14:paraId="1DC034B5">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0.5KG 16A 20.5*14.5（成品尺寸）印刷</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D785344">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3BFA2CE">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E0AE91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w:t>
            </w: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52141941">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13800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14:paraId="2071FD3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单价已包含版费/模具费用</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规格工艺设计按最终确认稿</w:t>
            </w:r>
          </w:p>
        </w:tc>
      </w:tr>
      <w:tr w14:paraId="7DF9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304EF1F2">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合计：</w:t>
            </w:r>
          </w:p>
        </w:tc>
        <w:tc>
          <w:tcPr>
            <w:tcW w:w="9430" w:type="dxa"/>
            <w:gridSpan w:val="6"/>
            <w:tcBorders>
              <w:top w:val="single" w:color="000000" w:sz="4" w:space="0"/>
              <w:left w:val="single" w:color="000000" w:sz="4" w:space="0"/>
              <w:bottom w:val="single" w:color="000000" w:sz="4" w:space="0"/>
              <w:right w:val="single" w:color="000000" w:sz="4" w:space="0"/>
            </w:tcBorders>
            <w:noWrap w:val="0"/>
            <w:vAlign w:val="top"/>
          </w:tcPr>
          <w:p w14:paraId="3CE93557">
            <w:pPr>
              <w:jc w:val="center"/>
              <w:rPr>
                <w:rFonts w:hint="eastAsia" w:ascii="方正仿宋_GBK" w:hAnsi="方正仿宋_GBK" w:eastAsia="方正仿宋_GBK" w:cs="方正仿宋_GBK"/>
                <w:i w:val="0"/>
                <w:iCs w:val="0"/>
                <w:color w:val="000000"/>
                <w:sz w:val="22"/>
                <w:szCs w:val="22"/>
                <w:u w:val="none"/>
              </w:rPr>
            </w:pPr>
          </w:p>
        </w:tc>
        <w:tc>
          <w:tcPr>
            <w:tcW w:w="1480" w:type="dxa"/>
            <w:tcBorders>
              <w:top w:val="single" w:color="000000" w:sz="4" w:space="0"/>
              <w:left w:val="single" w:color="000000" w:sz="4" w:space="0"/>
              <w:bottom w:val="single" w:color="000000" w:sz="4" w:space="0"/>
              <w:right w:val="single" w:color="000000" w:sz="4" w:space="0"/>
            </w:tcBorders>
            <w:noWrap w:val="0"/>
            <w:vAlign w:val="top"/>
          </w:tcPr>
          <w:p w14:paraId="665CF92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200057.86</w:t>
            </w:r>
          </w:p>
        </w:tc>
        <w:tc>
          <w:tcPr>
            <w:tcW w:w="2780" w:type="dxa"/>
            <w:tcBorders>
              <w:top w:val="single" w:color="000000" w:sz="4" w:space="0"/>
              <w:left w:val="single" w:color="000000" w:sz="4" w:space="0"/>
              <w:bottom w:val="single" w:color="000000" w:sz="4" w:space="0"/>
              <w:right w:val="single" w:color="000000" w:sz="4" w:space="0"/>
            </w:tcBorders>
            <w:noWrap w:val="0"/>
            <w:vAlign w:val="top"/>
          </w:tcPr>
          <w:p w14:paraId="3152EE54">
            <w:pPr>
              <w:jc w:val="left"/>
              <w:rPr>
                <w:rFonts w:hint="eastAsia" w:ascii="方正仿宋_GBK" w:hAnsi="方正仿宋_GBK" w:eastAsia="方正仿宋_GBK" w:cs="方正仿宋_GBK"/>
                <w:i w:val="0"/>
                <w:iCs w:val="0"/>
                <w:color w:val="000000"/>
                <w:sz w:val="22"/>
                <w:szCs w:val="22"/>
                <w:u w:val="none"/>
              </w:rPr>
            </w:pPr>
          </w:p>
        </w:tc>
      </w:tr>
      <w:tr w14:paraId="5A5BE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14770" w:type="dxa"/>
            <w:gridSpan w:val="9"/>
            <w:tcBorders>
              <w:top w:val="nil"/>
              <w:left w:val="nil"/>
              <w:bottom w:val="nil"/>
              <w:right w:val="nil"/>
            </w:tcBorders>
            <w:noWrap w:val="0"/>
            <w:vAlign w:val="top"/>
          </w:tcPr>
          <w:p w14:paraId="4E3EF84C">
            <w:pPr>
              <w:keepNext w:val="0"/>
              <w:keepLines w:val="0"/>
              <w:widowControl/>
              <w:suppressLineNumbers w:val="0"/>
              <w:jc w:val="left"/>
              <w:textAlignment w:val="top"/>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以上服务所有费用包括但不限于服务的人工费（含人员工资、奖金、社保等全部人工费用）、服务所需的材料费（含运输装卸到指定地点的运输装卸费）、必需的加班费、差旅费（含交通费、食宿费等）、现场协调配合费、措施费、管理费、利润、规费、税金等所有费用。</w:t>
            </w:r>
          </w:p>
        </w:tc>
      </w:tr>
    </w:tbl>
    <w:p w14:paraId="504810A7">
      <w:pPr>
        <w:keepNext w:val="0"/>
        <w:keepLines w:val="0"/>
        <w:pageBreakBefore w:val="0"/>
        <w:kinsoku/>
        <w:overflowPunct/>
        <w:topLinePunct w:val="0"/>
        <w:autoSpaceDE/>
        <w:autoSpaceDN/>
        <w:bidi w:val="0"/>
        <w:adjustRightInd w:val="0"/>
        <w:snapToGrid w:val="0"/>
        <w:spacing w:line="500" w:lineRule="exact"/>
        <w:ind w:left="150" w:hanging="150" w:hangingChars="50"/>
        <w:jc w:val="left"/>
        <w:textAlignment w:val="auto"/>
        <w:rPr>
          <w:rFonts w:hint="eastAsia" w:ascii="宋体" w:hAnsi="宋体" w:eastAsia="宋体" w:cs="宋体"/>
          <w:sz w:val="30"/>
          <w:szCs w:val="30"/>
        </w:rPr>
        <w:sectPr>
          <w:pgSz w:w="16838" w:h="11906" w:orient="landscape"/>
          <w:pgMar w:top="1338" w:right="1440" w:bottom="1355" w:left="1558" w:header="851" w:footer="992" w:gutter="0"/>
          <w:paperSrc/>
          <w:cols w:space="720" w:num="1"/>
          <w:rtlGutter w:val="0"/>
          <w:docGrid w:type="lines" w:linePitch="329" w:charSpace="0"/>
        </w:sectPr>
      </w:pPr>
    </w:p>
    <w:p w14:paraId="0A5C46D2">
      <w:pPr>
        <w:keepNext w:val="0"/>
        <w:keepLines w:val="0"/>
        <w:pageBreakBefore w:val="0"/>
        <w:kinsoku/>
        <w:overflowPunct/>
        <w:topLinePunct w:val="0"/>
        <w:autoSpaceDE/>
        <w:autoSpaceDN/>
        <w:bidi w:val="0"/>
        <w:adjustRightInd w:val="0"/>
        <w:snapToGrid w:val="0"/>
        <w:spacing w:line="500" w:lineRule="exact"/>
        <w:ind w:left="150" w:hanging="150" w:hangingChars="50"/>
        <w:jc w:val="left"/>
        <w:textAlignment w:val="auto"/>
        <w:rPr>
          <w:rFonts w:hint="default" w:ascii="宋体" w:hAnsi="宋体" w:eastAsia="宋体" w:cs="宋体"/>
          <w:sz w:val="30"/>
          <w:szCs w:val="30"/>
          <w:lang w:val="en-US" w:eastAsia="zh-CN"/>
        </w:rPr>
      </w:pPr>
      <w:r>
        <w:rPr>
          <w:rFonts w:hint="eastAsia" w:hAnsi="宋体" w:eastAsia="宋体" w:cs="宋体"/>
          <w:sz w:val="30"/>
          <w:szCs w:val="30"/>
          <w:lang w:eastAsia="zh-CN"/>
        </w:rPr>
        <w:t>附件</w:t>
      </w:r>
      <w:r>
        <w:rPr>
          <w:rFonts w:hint="eastAsia" w:hAnsi="宋体" w:eastAsia="宋体" w:cs="宋体"/>
          <w:sz w:val="30"/>
          <w:szCs w:val="30"/>
          <w:lang w:val="en-US" w:eastAsia="zh-CN"/>
        </w:rPr>
        <w:t>2：</w:t>
      </w:r>
    </w:p>
    <w:p w14:paraId="055D8EBC">
      <w:pPr>
        <w:keepNext w:val="0"/>
        <w:keepLines w:val="0"/>
        <w:pageBreakBefore w:val="0"/>
        <w:kinsoku/>
        <w:overflowPunct/>
        <w:topLinePunct w:val="0"/>
        <w:autoSpaceDE/>
        <w:autoSpaceDN/>
        <w:bidi w:val="0"/>
        <w:adjustRightInd w:val="0"/>
        <w:snapToGrid w:val="0"/>
        <w:spacing w:line="500" w:lineRule="exact"/>
        <w:ind w:left="150" w:hanging="150" w:hangingChars="50"/>
        <w:jc w:val="center"/>
        <w:textAlignment w:val="auto"/>
        <w:rPr>
          <w:rFonts w:hint="eastAsia" w:ascii="宋体" w:hAnsi="宋体" w:eastAsia="宋体" w:cs="宋体"/>
          <w:sz w:val="30"/>
          <w:szCs w:val="30"/>
        </w:rPr>
      </w:pPr>
      <w:r>
        <w:rPr>
          <w:rFonts w:hint="eastAsia" w:ascii="宋体" w:hAnsi="宋体" w:eastAsia="宋体" w:cs="宋体"/>
          <w:sz w:val="30"/>
          <w:szCs w:val="30"/>
        </w:rPr>
        <w:t>法定代表人/单位负责人授权书</w:t>
      </w:r>
    </w:p>
    <w:p w14:paraId="20FF607F">
      <w:pPr>
        <w:keepNext w:val="0"/>
        <w:keepLines w:val="0"/>
        <w:pageBreakBefore w:val="0"/>
        <w:kinsoku/>
        <w:overflowPunct/>
        <w:topLinePunct w:val="0"/>
        <w:autoSpaceDE/>
        <w:autoSpaceDN/>
        <w:bidi w:val="0"/>
        <w:spacing w:line="500" w:lineRule="exact"/>
        <w:textAlignment w:val="auto"/>
        <w:rPr>
          <w:rFonts w:hint="eastAsia" w:hAnsi="宋体"/>
        </w:rPr>
      </w:pPr>
      <w:r>
        <w:rPr>
          <w:rFonts w:hint="eastAsia" w:hAnsi="宋体"/>
          <w:highlight w:val="none"/>
          <w:u w:val="single"/>
          <w:lang w:eastAsia="zh-CN"/>
        </w:rPr>
        <w:t>成都禾尔优农业科技有限公司</w:t>
      </w:r>
      <w:r>
        <w:rPr>
          <w:rFonts w:hint="eastAsia" w:hAnsi="宋体"/>
          <w:u w:val="single"/>
        </w:rPr>
        <w:t xml:space="preserve"> </w:t>
      </w:r>
      <w:r>
        <w:rPr>
          <w:rFonts w:hint="eastAsia" w:hAnsi="宋体"/>
        </w:rPr>
        <w:t>：</w:t>
      </w:r>
    </w:p>
    <w:p w14:paraId="3F1345C3">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hAnsi="宋体"/>
        </w:rPr>
      </w:pPr>
      <w:r>
        <w:rPr>
          <w:rFonts w:hint="eastAsia" w:hAnsi="宋体"/>
        </w:rPr>
        <w:t>本授权委托书声明：我系</w:t>
      </w:r>
      <w:r>
        <w:rPr>
          <w:rFonts w:hint="eastAsia" w:hAnsi="宋体"/>
          <w:u w:val="single"/>
        </w:rPr>
        <w:t xml:space="preserve">   </w:t>
      </w:r>
      <w:r>
        <w:rPr>
          <w:rFonts w:hint="eastAsia" w:hAnsi="宋体"/>
          <w:color w:val="000000"/>
          <w:u w:val="single"/>
        </w:rPr>
        <w:t xml:space="preserve">          </w:t>
      </w:r>
      <w:r>
        <w:rPr>
          <w:rFonts w:hint="eastAsia" w:hAnsi="宋体"/>
          <w:color w:val="000000"/>
          <w:u w:val="single"/>
          <w:lang w:eastAsia="zh-CN"/>
        </w:rPr>
        <w:t>（单位名称）</w:t>
      </w:r>
      <w:r>
        <w:rPr>
          <w:rFonts w:hint="eastAsia" w:hAnsi="宋体"/>
          <w:color w:val="000000"/>
        </w:rPr>
        <w:t>的</w:t>
      </w:r>
      <w:r>
        <w:rPr>
          <w:rFonts w:hint="eastAsia" w:hAnsi="宋体"/>
          <w:color w:val="000000"/>
          <w:highlight w:val="none"/>
          <w:lang w:eastAsia="zh-CN"/>
        </w:rPr>
        <w:t>法定代表人/单位负责人</w:t>
      </w:r>
      <w:r>
        <w:rPr>
          <w:rFonts w:hint="eastAsia" w:hAnsi="宋体"/>
          <w:color w:val="000000"/>
          <w:u w:val="single"/>
        </w:rPr>
        <w:t xml:space="preserve">       </w:t>
      </w:r>
      <w:r>
        <w:rPr>
          <w:rFonts w:hint="eastAsia" w:hAnsi="宋体"/>
          <w:color w:val="000000"/>
        </w:rPr>
        <w:t>，现代表公司授权下面签字的</w:t>
      </w:r>
      <w:r>
        <w:rPr>
          <w:rFonts w:hint="eastAsia" w:hAnsi="宋体"/>
          <w:color w:val="000000"/>
          <w:u w:val="single"/>
        </w:rPr>
        <w:t xml:space="preserve">           </w:t>
      </w:r>
      <w:r>
        <w:rPr>
          <w:rFonts w:hint="eastAsia" w:hAnsi="宋体"/>
          <w:color w:val="000000"/>
        </w:rPr>
        <w:t>身份证号：</w:t>
      </w:r>
      <w:r>
        <w:rPr>
          <w:rFonts w:hint="eastAsia" w:hAnsi="宋体"/>
          <w:color w:val="000000"/>
          <w:u w:val="single"/>
        </w:rPr>
        <w:t xml:space="preserve">              </w:t>
      </w:r>
      <w:r>
        <w:rPr>
          <w:rFonts w:hint="eastAsia" w:hAnsi="宋体"/>
        </w:rPr>
        <w:t>为我公司合法代理人，代表本单位参加项目名称：</w:t>
      </w:r>
      <w:r>
        <w:rPr>
          <w:rFonts w:hint="eastAsia" w:hAnsi="宋体"/>
          <w:u w:val="single"/>
        </w:rPr>
        <w:t xml:space="preserve"> </w:t>
      </w:r>
      <w:r>
        <w:rPr>
          <w:rFonts w:hint="eastAsia" w:hAnsi="宋体"/>
          <w:u w:val="single"/>
          <w:lang w:eastAsia="zh-CN"/>
        </w:rPr>
        <w:t>2026年禾尔优大米包装袋采购服务（第二次）</w:t>
      </w:r>
      <w:r>
        <w:rPr>
          <w:rFonts w:hint="eastAsia" w:hAnsi="宋体"/>
          <w:u w:val="single"/>
          <w:lang w:val="en-US" w:eastAsia="zh-CN"/>
        </w:rPr>
        <w:t xml:space="preserve"> </w:t>
      </w:r>
      <w:r>
        <w:rPr>
          <w:rFonts w:hint="eastAsia" w:hAnsi="宋体"/>
        </w:rPr>
        <w:t>的竞价谈判活动。</w:t>
      </w:r>
    </w:p>
    <w:p w14:paraId="1B977ADB">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hAnsi="宋体"/>
        </w:rPr>
      </w:pPr>
      <w:r>
        <w:rPr>
          <w:rFonts w:hint="eastAsia" w:hAnsi="宋体"/>
        </w:rPr>
        <w:t>代理人在本次</w:t>
      </w:r>
      <w:r>
        <w:rPr>
          <w:rFonts w:hint="eastAsia" w:hAnsi="宋体"/>
          <w:lang w:eastAsia="zh-CN"/>
        </w:rPr>
        <w:t>竞价谈判</w:t>
      </w:r>
      <w:r>
        <w:rPr>
          <w:rFonts w:hint="eastAsia" w:hAnsi="宋体"/>
        </w:rPr>
        <w:t>中所签署的一切文件和处理的一切有关事物，我公司均予承认，由此产生的民事法律后果均由本单位承担。</w:t>
      </w:r>
    </w:p>
    <w:p w14:paraId="16552C5B">
      <w:pPr>
        <w:keepNext w:val="0"/>
        <w:keepLines w:val="0"/>
        <w:pageBreakBefore w:val="0"/>
        <w:kinsoku/>
        <w:overflowPunct/>
        <w:topLinePunct w:val="0"/>
        <w:autoSpaceDE/>
        <w:autoSpaceDN/>
        <w:bidi w:val="0"/>
        <w:spacing w:line="500" w:lineRule="exact"/>
        <w:ind w:firstLine="200"/>
        <w:jc w:val="left"/>
        <w:textAlignment w:val="auto"/>
        <w:rPr>
          <w:rFonts w:hint="eastAsia" w:hAnsi="宋体"/>
        </w:rPr>
      </w:pPr>
    </w:p>
    <w:p w14:paraId="05476790">
      <w:pPr>
        <w:keepNext w:val="0"/>
        <w:keepLines w:val="0"/>
        <w:pageBreakBefore w:val="0"/>
        <w:kinsoku/>
        <w:overflowPunct/>
        <w:topLinePunct w:val="0"/>
        <w:autoSpaceDE/>
        <w:autoSpaceDN/>
        <w:bidi w:val="0"/>
        <w:spacing w:line="500" w:lineRule="exact"/>
        <w:ind w:firstLine="200"/>
        <w:jc w:val="left"/>
        <w:textAlignment w:val="auto"/>
        <w:rPr>
          <w:rFonts w:hint="eastAsia" w:hAnsi="宋体"/>
        </w:rPr>
      </w:pPr>
      <w:r>
        <w:rPr>
          <w:rFonts w:hint="eastAsia" w:hAnsi="宋体"/>
        </w:rPr>
        <w:t>本授权书于</w:t>
      </w:r>
      <w:r>
        <w:rPr>
          <w:rFonts w:hint="eastAsia" w:hAnsi="宋体"/>
          <w:u w:val="single"/>
        </w:rPr>
        <w:t xml:space="preserve"> </w:t>
      </w:r>
      <w:r>
        <w:rPr>
          <w:rFonts w:hint="eastAsia" w:hAnsi="宋体"/>
          <w:u w:val="single"/>
          <w:lang w:eastAsia="zh-CN"/>
        </w:rPr>
        <w:t>2026</w:t>
      </w:r>
      <w:r>
        <w:rPr>
          <w:rFonts w:hint="eastAsia" w:hAnsi="宋体"/>
          <w:u w:val="single"/>
        </w:rPr>
        <w:t xml:space="preserve"> </w:t>
      </w:r>
      <w:r>
        <w:rPr>
          <w:rFonts w:hint="eastAsia" w:hAnsi="宋体"/>
        </w:rPr>
        <w:t xml:space="preserve">年 </w:t>
      </w:r>
      <w:r>
        <w:rPr>
          <w:rFonts w:hint="eastAsia" w:hAnsi="宋体"/>
          <w:u w:val="single"/>
        </w:rPr>
        <w:t xml:space="preserve">    </w:t>
      </w:r>
      <w:r>
        <w:rPr>
          <w:rFonts w:hint="eastAsia" w:hAnsi="宋体"/>
        </w:rPr>
        <w:t xml:space="preserve"> 月</w:t>
      </w:r>
      <w:r>
        <w:rPr>
          <w:rFonts w:hint="eastAsia" w:hAnsi="宋体"/>
          <w:u w:val="single"/>
        </w:rPr>
        <w:t xml:space="preserve">    </w:t>
      </w:r>
      <w:r>
        <w:rPr>
          <w:rFonts w:hint="eastAsia" w:hAnsi="宋体"/>
        </w:rPr>
        <w:t>日签字盖章生效，特此声明。</w:t>
      </w:r>
    </w:p>
    <w:p w14:paraId="512367B2">
      <w:pPr>
        <w:keepNext w:val="0"/>
        <w:keepLines w:val="0"/>
        <w:pageBreakBefore w:val="0"/>
        <w:kinsoku/>
        <w:overflowPunct/>
        <w:topLinePunct w:val="0"/>
        <w:autoSpaceDE/>
        <w:autoSpaceDN/>
        <w:bidi w:val="0"/>
        <w:spacing w:line="500" w:lineRule="exact"/>
        <w:jc w:val="right"/>
        <w:textAlignment w:val="auto"/>
        <w:rPr>
          <w:rFonts w:hint="eastAsia" w:ascii="宋体" w:hAnsi="宋体" w:eastAsia="宋体" w:cs="Times New Roman"/>
        </w:rPr>
      </w:pPr>
    </w:p>
    <w:p w14:paraId="2F430918">
      <w:pPr>
        <w:keepNext w:val="0"/>
        <w:keepLines w:val="0"/>
        <w:pageBreakBefore w:val="0"/>
        <w:kinsoku/>
        <w:overflowPunct/>
        <w:topLinePunct w:val="0"/>
        <w:autoSpaceDE/>
        <w:autoSpaceDN/>
        <w:bidi w:val="0"/>
        <w:spacing w:line="500" w:lineRule="exact"/>
        <w:jc w:val="right"/>
        <w:textAlignment w:val="auto"/>
        <w:rPr>
          <w:rFonts w:hint="eastAsia" w:ascii="宋体" w:hAnsi="宋体" w:eastAsia="宋体" w:cs="Times New Roman"/>
        </w:rPr>
      </w:pPr>
      <w:r>
        <w:rPr>
          <w:rFonts w:hint="eastAsia" w:hAnsi="宋体"/>
          <w:highlight w:val="none"/>
        </w:rPr>
        <w:t>竞</w:t>
      </w:r>
      <w:r>
        <w:rPr>
          <w:rFonts w:hint="eastAsia" w:hAnsi="宋体"/>
          <w:highlight w:val="none"/>
          <w:lang w:eastAsia="zh-CN"/>
        </w:rPr>
        <w:t>价</w:t>
      </w:r>
      <w:r>
        <w:rPr>
          <w:rFonts w:hint="eastAsia" w:hAnsi="宋体"/>
          <w:highlight w:val="none"/>
        </w:rPr>
        <w:t>谈判</w:t>
      </w:r>
      <w:r>
        <w:rPr>
          <w:rFonts w:hint="eastAsia" w:hAnsi="宋体"/>
          <w:highlight w:val="none"/>
          <w:lang w:eastAsia="zh-CN"/>
        </w:rPr>
        <w:t>单位</w:t>
      </w:r>
      <w:r>
        <w:rPr>
          <w:rFonts w:hint="eastAsia" w:ascii="宋体" w:hAnsi="宋体" w:eastAsia="宋体" w:cs="Times New Roman"/>
        </w:rPr>
        <w:t>（公章）：</w:t>
      </w:r>
      <w:r>
        <w:rPr>
          <w:rFonts w:hint="eastAsia" w:ascii="宋体" w:hAnsi="宋体" w:eastAsia="宋体" w:cs="Times New Roman"/>
          <w:u w:val="single"/>
        </w:rPr>
        <w:t xml:space="preserve">                   </w:t>
      </w:r>
      <w:r>
        <w:rPr>
          <w:rFonts w:hint="eastAsia" w:ascii="宋体" w:hAnsi="宋体" w:eastAsia="宋体" w:cs="Times New Roman"/>
          <w:lang w:eastAsia="zh-CN"/>
        </w:rPr>
        <w:t>。</w:t>
      </w:r>
      <w:r>
        <w:rPr>
          <w:rFonts w:hint="eastAsia" w:ascii="宋体" w:hAnsi="宋体" w:eastAsia="宋体" w:cs="Times New Roman"/>
        </w:rPr>
        <w:t xml:space="preserve">          </w:t>
      </w:r>
    </w:p>
    <w:p w14:paraId="59E0FD4E">
      <w:pPr>
        <w:keepNext w:val="0"/>
        <w:keepLines w:val="0"/>
        <w:pageBreakBefore w:val="0"/>
        <w:kinsoku/>
        <w:overflowPunct/>
        <w:topLinePunct w:val="0"/>
        <w:autoSpaceDE/>
        <w:autoSpaceDN/>
        <w:bidi w:val="0"/>
        <w:spacing w:line="500" w:lineRule="exact"/>
        <w:jc w:val="right"/>
        <w:textAlignment w:val="auto"/>
        <w:rPr>
          <w:rFonts w:hint="eastAsia"/>
        </w:rPr>
      </w:pPr>
      <w:r>
        <w:rPr>
          <w:rFonts w:hint="eastAsia" w:ascii="宋体" w:hAnsi="宋体" w:eastAsia="宋体" w:cs="Times New Roman"/>
        </w:rPr>
        <w:t>法定代表人/单位负责人（签字或盖个人名章）：</w:t>
      </w:r>
      <w:r>
        <w:rPr>
          <w:rFonts w:hint="eastAsia" w:ascii="宋体" w:hAnsi="宋体" w:eastAsia="宋体" w:cs="Times New Roman"/>
          <w:u w:val="single"/>
        </w:rPr>
        <w:t xml:space="preserve">  </w:t>
      </w:r>
      <w:r>
        <w:rPr>
          <w:rFonts w:hint="eastAsia"/>
          <w:u w:val="single"/>
        </w:rPr>
        <w:t xml:space="preserve">           </w:t>
      </w:r>
      <w:r>
        <w:rPr>
          <w:rFonts w:hint="eastAsia"/>
        </w:rPr>
        <w:t xml:space="preserve"> 。</w:t>
      </w:r>
    </w:p>
    <w:p w14:paraId="696BFD45">
      <w:pPr>
        <w:keepNext w:val="0"/>
        <w:keepLines w:val="0"/>
        <w:pageBreakBefore w:val="0"/>
        <w:kinsoku/>
        <w:overflowPunct/>
        <w:topLinePunct w:val="0"/>
        <w:autoSpaceDE/>
        <w:autoSpaceDN/>
        <w:bidi w:val="0"/>
        <w:spacing w:line="500" w:lineRule="exact"/>
        <w:jc w:val="right"/>
        <w:textAlignment w:val="auto"/>
        <w:rPr>
          <w:rFonts w:hint="eastAsia" w:hAnsi="宋体"/>
        </w:rPr>
      </w:pPr>
      <w:r>
        <w:rPr>
          <w:rFonts w:hint="eastAsia" w:hAnsi="宋体"/>
        </w:rPr>
        <w:t>被授权人（签字）：</w:t>
      </w:r>
      <w:r>
        <w:rPr>
          <w:rFonts w:hint="eastAsia" w:ascii="宋体" w:hAnsi="宋体" w:eastAsia="宋体" w:cs="Times New Roman"/>
          <w:u w:val="single"/>
        </w:rPr>
        <w:t xml:space="preserve">  </w:t>
      </w:r>
      <w:r>
        <w:rPr>
          <w:rFonts w:hint="eastAsia"/>
          <w:u w:val="single"/>
        </w:rPr>
        <w:t xml:space="preserve">           </w:t>
      </w:r>
      <w:r>
        <w:rPr>
          <w:rFonts w:hint="eastAsia"/>
        </w:rPr>
        <w:t xml:space="preserve"> 。</w:t>
      </w:r>
      <w:r>
        <w:rPr>
          <w:rFonts w:hint="eastAsia" w:hAnsi="宋体"/>
          <w:u w:val="single"/>
        </w:rPr>
        <w:t xml:space="preserve">                  </w:t>
      </w:r>
      <w:r>
        <w:rPr>
          <w:rFonts w:hint="eastAsia" w:hAnsi="宋体"/>
          <w:u w:val="single"/>
          <w:lang w:val="en-US" w:eastAsia="zh-CN"/>
        </w:rPr>
        <w:t xml:space="preserve"> </w:t>
      </w:r>
    </w:p>
    <w:p w14:paraId="556A4E3A">
      <w:pPr>
        <w:keepNext w:val="0"/>
        <w:keepLines w:val="0"/>
        <w:pageBreakBefore w:val="0"/>
        <w:kinsoku/>
        <w:overflowPunct/>
        <w:topLinePunct w:val="0"/>
        <w:autoSpaceDE/>
        <w:autoSpaceDN/>
        <w:bidi w:val="0"/>
        <w:spacing w:line="500" w:lineRule="exact"/>
        <w:textAlignment w:val="auto"/>
        <w:rPr>
          <w:rFonts w:hint="eastAsia" w:hAnsi="宋体"/>
        </w:rPr>
      </w:pPr>
    </w:p>
    <w:p w14:paraId="78A85BE1">
      <w:pPr>
        <w:keepNext w:val="0"/>
        <w:keepLines w:val="0"/>
        <w:pageBreakBefore w:val="0"/>
        <w:kinsoku/>
        <w:overflowPunct/>
        <w:topLinePunct w:val="0"/>
        <w:autoSpaceDE/>
        <w:autoSpaceDN/>
        <w:bidi w:val="0"/>
        <w:spacing w:line="500" w:lineRule="exact"/>
        <w:ind w:firstLine="3960" w:firstLineChars="1650"/>
        <w:jc w:val="right"/>
        <w:textAlignment w:val="auto"/>
        <w:rPr>
          <w:rFonts w:hint="eastAsia" w:hAnsi="宋体"/>
        </w:rPr>
      </w:pPr>
      <w:bookmarkStart w:id="0" w:name="_Toc173060709"/>
      <w:bookmarkStart w:id="1" w:name="_Toc181007014"/>
      <w:bookmarkStart w:id="2" w:name="_Toc176580066"/>
      <w:bookmarkStart w:id="3" w:name="_Toc186530150"/>
      <w:bookmarkStart w:id="4" w:name="_Toc191700605"/>
      <w:bookmarkStart w:id="5" w:name="_Toc182383646"/>
      <w:bookmarkStart w:id="6" w:name="_Toc173138222"/>
      <w:bookmarkStart w:id="7" w:name="_Toc185090997"/>
      <w:bookmarkStart w:id="8" w:name="_Toc182384917"/>
      <w:r>
        <w:rPr>
          <w:rFonts w:hint="eastAsia" w:hAnsi="宋体"/>
          <w:lang w:eastAsia="zh-CN"/>
        </w:rPr>
        <w:t>2026</w:t>
      </w:r>
      <w:r>
        <w:rPr>
          <w:rFonts w:hint="eastAsia" w:hAnsi="宋体"/>
        </w:rPr>
        <w:t>年    月    日</w:t>
      </w:r>
      <w:bookmarkEnd w:id="0"/>
      <w:bookmarkEnd w:id="1"/>
      <w:bookmarkEnd w:id="2"/>
      <w:bookmarkEnd w:id="3"/>
      <w:bookmarkEnd w:id="4"/>
      <w:bookmarkEnd w:id="5"/>
      <w:bookmarkEnd w:id="6"/>
      <w:bookmarkEnd w:id="7"/>
      <w:bookmarkEnd w:id="8"/>
    </w:p>
    <w:p w14:paraId="7DA644AF">
      <w:pPr>
        <w:keepNext w:val="0"/>
        <w:keepLines w:val="0"/>
        <w:pageBreakBefore w:val="0"/>
        <w:kinsoku/>
        <w:overflowPunct/>
        <w:topLinePunct w:val="0"/>
        <w:autoSpaceDE/>
        <w:autoSpaceDN/>
        <w:bidi w:val="0"/>
        <w:spacing w:line="500" w:lineRule="exact"/>
        <w:textAlignment w:val="auto"/>
        <w:rPr>
          <w:rFonts w:hint="eastAsia" w:hAnsi="宋体"/>
        </w:rPr>
      </w:pPr>
      <w:bookmarkStart w:id="9" w:name="_Toc191700606"/>
      <w:bookmarkStart w:id="10" w:name="_Toc181007015"/>
      <w:bookmarkStart w:id="11" w:name="_Toc185090998"/>
      <w:bookmarkStart w:id="12" w:name="_Toc182384918"/>
      <w:bookmarkStart w:id="13" w:name="_Toc186530151"/>
      <w:bookmarkStart w:id="14" w:name="_Toc182383647"/>
      <w:r>
        <w:rPr>
          <w:rFonts w:hint="eastAsia" w:hAnsi="宋体"/>
        </w:rPr>
        <w:t>附：</w:t>
      </w:r>
      <w:bookmarkEnd w:id="9"/>
      <w:bookmarkEnd w:id="10"/>
      <w:bookmarkEnd w:id="11"/>
      <w:bookmarkEnd w:id="12"/>
      <w:bookmarkEnd w:id="13"/>
      <w:bookmarkEnd w:id="14"/>
      <w:r>
        <w:rPr>
          <w:rFonts w:hint="eastAsia" w:hAnsi="宋体"/>
          <w:highlight w:val="none"/>
        </w:rPr>
        <w:t>被授权人身份证复印件</w:t>
      </w:r>
      <w:r>
        <w:rPr>
          <w:rFonts w:hint="eastAsia" w:hAnsi="宋体" w:cs="宋体"/>
          <w:highlight w:val="none"/>
          <w:lang w:eastAsia="zh-CN"/>
        </w:rPr>
        <w:t>及被授权人社保证明</w:t>
      </w:r>
    </w:p>
    <w:p w14:paraId="4B887A22">
      <w:pPr>
        <w:keepNext w:val="0"/>
        <w:keepLines w:val="0"/>
        <w:pageBreakBefore w:val="0"/>
        <w:kinsoku/>
        <w:overflowPunct/>
        <w:topLinePunct w:val="0"/>
        <w:autoSpaceDE/>
        <w:autoSpaceDN/>
        <w:bidi w:val="0"/>
        <w:spacing w:line="500" w:lineRule="exact"/>
        <w:ind w:left="182" w:leftChars="76" w:firstLine="480" w:firstLineChars="150"/>
        <w:jc w:val="left"/>
        <w:textAlignment w:val="auto"/>
        <w:rPr>
          <w:rFonts w:ascii="仿宋" w:hAnsi="仿宋" w:eastAsia="仿宋"/>
          <w:sz w:val="32"/>
          <w:szCs w:val="28"/>
        </w:rPr>
      </w:pPr>
      <w:r>
        <w:rPr>
          <w:rFonts w:ascii="仿宋" w:hAnsi="仿宋" w:eastAsia="仿宋"/>
          <w:sz w:val="32"/>
          <w:szCs w:val="28"/>
        </w:rPr>
        <w:br w:type="page"/>
      </w:r>
      <w:r>
        <w:rPr>
          <w:rFonts w:hint="eastAsia" w:hAnsi="宋体" w:eastAsia="宋体" w:cs="宋体"/>
          <w:sz w:val="30"/>
          <w:szCs w:val="30"/>
          <w:lang w:eastAsia="zh-CN"/>
        </w:rPr>
        <w:t>附件</w:t>
      </w:r>
      <w:r>
        <w:rPr>
          <w:rFonts w:hint="eastAsia" w:hAnsi="宋体" w:eastAsia="宋体" w:cs="宋体"/>
          <w:sz w:val="30"/>
          <w:szCs w:val="30"/>
          <w:lang w:val="en-US" w:eastAsia="zh-CN"/>
        </w:rPr>
        <w:t>3：</w:t>
      </w:r>
    </w:p>
    <w:p w14:paraId="335FC7F8">
      <w:pPr>
        <w:keepNext w:val="0"/>
        <w:keepLines w:val="0"/>
        <w:pageBreakBefore w:val="0"/>
        <w:kinsoku/>
        <w:overflowPunct/>
        <w:topLinePunct w:val="0"/>
        <w:autoSpaceDE/>
        <w:autoSpaceDN/>
        <w:bidi w:val="0"/>
        <w:adjustRightInd w:val="0"/>
        <w:snapToGrid w:val="0"/>
        <w:spacing w:line="500" w:lineRule="exact"/>
        <w:ind w:left="150" w:hanging="150" w:hangingChars="50"/>
        <w:jc w:val="center"/>
        <w:textAlignment w:val="auto"/>
        <w:rPr>
          <w:rFonts w:hint="eastAsia" w:ascii="宋体" w:hAnsi="宋体" w:eastAsia="宋体" w:cs="宋体"/>
          <w:sz w:val="30"/>
          <w:szCs w:val="30"/>
        </w:rPr>
      </w:pPr>
      <w:r>
        <w:rPr>
          <w:rFonts w:hint="eastAsia" w:ascii="宋体" w:hAnsi="宋体" w:eastAsia="宋体" w:cs="宋体"/>
          <w:sz w:val="30"/>
          <w:szCs w:val="30"/>
          <w:lang w:eastAsia="zh-CN"/>
        </w:rPr>
        <w:t>法定代表人/</w:t>
      </w:r>
      <w:r>
        <w:rPr>
          <w:rFonts w:hint="eastAsia" w:ascii="宋体" w:hAnsi="宋体" w:eastAsia="宋体" w:cs="宋体"/>
          <w:sz w:val="30"/>
          <w:szCs w:val="30"/>
          <w:lang w:val="en-US" w:eastAsia="zh-CN"/>
        </w:rPr>
        <w:t>单位负责人</w:t>
      </w:r>
      <w:r>
        <w:rPr>
          <w:rFonts w:hint="eastAsia" w:ascii="宋体" w:hAnsi="宋体" w:eastAsia="宋体" w:cs="宋体"/>
          <w:sz w:val="30"/>
          <w:szCs w:val="30"/>
        </w:rPr>
        <w:t>身份证明</w:t>
      </w:r>
    </w:p>
    <w:p w14:paraId="0EB8115A">
      <w:pPr>
        <w:keepNext w:val="0"/>
        <w:keepLines w:val="0"/>
        <w:pageBreakBefore w:val="0"/>
        <w:kinsoku/>
        <w:overflowPunct/>
        <w:topLinePunct w:val="0"/>
        <w:autoSpaceDE/>
        <w:autoSpaceDN/>
        <w:bidi w:val="0"/>
        <w:spacing w:line="500" w:lineRule="exact"/>
        <w:jc w:val="left"/>
        <w:textAlignment w:val="auto"/>
        <w:rPr>
          <w:rFonts w:hint="default" w:hAnsi="宋体" w:eastAsia="宋体" w:cs="仿宋_GB2312"/>
          <w:highlight w:val="none"/>
          <w:lang w:val="en-US" w:eastAsia="zh-CN"/>
        </w:rPr>
      </w:pPr>
      <w:r>
        <w:rPr>
          <w:rFonts w:hint="eastAsia" w:hAnsi="宋体" w:cs="仿宋_GB2312"/>
          <w:highlight w:val="none"/>
          <w:u w:val="single"/>
          <w:lang w:val="en-US" w:eastAsia="zh-CN"/>
        </w:rPr>
        <w:t xml:space="preserve"> </w:t>
      </w:r>
    </w:p>
    <w:p w14:paraId="5DD82145">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p>
    <w:p w14:paraId="13C69B5D">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r>
        <w:rPr>
          <w:rFonts w:hint="eastAsia" w:hAnsi="宋体" w:cs="仿宋_GB2312"/>
          <w:highlight w:val="none"/>
          <w:u w:val="single"/>
          <w:lang w:val="en-US" w:eastAsia="zh-CN"/>
        </w:rPr>
        <w:t xml:space="preserve">         </w:t>
      </w:r>
      <w:r>
        <w:rPr>
          <w:rFonts w:hint="eastAsia" w:hAnsi="宋体" w:cs="仿宋_GB2312"/>
          <w:highlight w:val="none"/>
        </w:rPr>
        <w:t>（法定代表人/单位负责人姓名）在</w:t>
      </w:r>
      <w:r>
        <w:rPr>
          <w:rFonts w:hint="eastAsia" w:hAnsi="宋体" w:cs="仿宋_GB2312"/>
          <w:highlight w:val="none"/>
          <w:u w:val="single"/>
          <w:lang w:val="en-US" w:eastAsia="zh-CN"/>
        </w:rPr>
        <w:t xml:space="preserve">             </w:t>
      </w:r>
      <w:r>
        <w:rPr>
          <w:rFonts w:hint="eastAsia" w:hAnsi="宋体"/>
          <w:color w:val="000000"/>
          <w:u w:val="single"/>
          <w:lang w:eastAsia="zh-CN"/>
        </w:rPr>
        <w:t>（单位名称）</w:t>
      </w:r>
      <w:r>
        <w:rPr>
          <w:rFonts w:hint="eastAsia" w:hAnsi="宋体" w:cs="仿宋_GB2312"/>
          <w:highlight w:val="none"/>
        </w:rPr>
        <w:t>处任</w:t>
      </w:r>
      <w:r>
        <w:rPr>
          <w:rFonts w:hint="eastAsia" w:hAnsi="宋体" w:cs="仿宋_GB2312"/>
          <w:highlight w:val="none"/>
          <w:u w:val="single"/>
          <w:lang w:val="en-US" w:eastAsia="zh-CN"/>
        </w:rPr>
        <w:t xml:space="preserve">       </w:t>
      </w:r>
      <w:r>
        <w:rPr>
          <w:rFonts w:hint="eastAsia" w:hAnsi="宋体" w:cs="仿宋_GB2312"/>
          <w:highlight w:val="none"/>
        </w:rPr>
        <w:t>（职务名称）职务，是</w:t>
      </w:r>
      <w:r>
        <w:rPr>
          <w:rFonts w:hint="eastAsia" w:hAnsi="宋体" w:cs="仿宋_GB2312"/>
          <w:highlight w:val="none"/>
          <w:u w:val="single"/>
          <w:lang w:val="en-US" w:eastAsia="zh-CN"/>
        </w:rPr>
        <w:t xml:space="preserve">                </w:t>
      </w:r>
      <w:r>
        <w:rPr>
          <w:rFonts w:hint="eastAsia" w:hAnsi="宋体"/>
          <w:color w:val="000000"/>
          <w:u w:val="single"/>
          <w:lang w:eastAsia="zh-CN"/>
        </w:rPr>
        <w:t>（单位名称）</w:t>
      </w:r>
      <w:r>
        <w:rPr>
          <w:rFonts w:hint="eastAsia" w:hAnsi="宋体" w:cs="仿宋_GB2312"/>
          <w:highlight w:val="none"/>
        </w:rPr>
        <w:t>的法定代表人/单位负责人。</w:t>
      </w:r>
    </w:p>
    <w:p w14:paraId="030F41F0">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p>
    <w:p w14:paraId="1191147C">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p>
    <w:p w14:paraId="03726112">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p>
    <w:p w14:paraId="3E0777CA">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r>
        <w:rPr>
          <w:rFonts w:hint="eastAsia" w:hAnsi="宋体" w:cs="仿宋_GB2312"/>
          <w:highlight w:val="none"/>
        </w:rPr>
        <w:t xml:space="preserve">    特此证明。</w:t>
      </w:r>
    </w:p>
    <w:p w14:paraId="78D715AE">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p>
    <w:p w14:paraId="5940CE0B">
      <w:pPr>
        <w:keepNext w:val="0"/>
        <w:keepLines w:val="0"/>
        <w:pageBreakBefore w:val="0"/>
        <w:kinsoku/>
        <w:overflowPunct/>
        <w:topLinePunct w:val="0"/>
        <w:autoSpaceDE/>
        <w:autoSpaceDN/>
        <w:bidi w:val="0"/>
        <w:spacing w:line="500" w:lineRule="exact"/>
        <w:jc w:val="left"/>
        <w:textAlignment w:val="auto"/>
        <w:rPr>
          <w:rFonts w:hint="eastAsia" w:hAnsi="宋体" w:cs="仿宋_GB2312"/>
          <w:highlight w:val="none"/>
        </w:rPr>
      </w:pPr>
      <w:r>
        <w:rPr>
          <w:rFonts w:hint="eastAsia" w:hAnsi="宋体" w:cs="仿宋_GB2312"/>
          <w:highlight w:val="none"/>
        </w:rPr>
        <w:t>附：</w:t>
      </w:r>
      <w:r>
        <w:rPr>
          <w:rFonts w:hint="eastAsia" w:hAnsi="宋体" w:cs="仿宋_GB2312"/>
          <w:highlight w:val="none"/>
          <w:lang w:eastAsia="zh-CN"/>
        </w:rPr>
        <w:t>法定代表人/单位负责人</w:t>
      </w:r>
      <w:r>
        <w:rPr>
          <w:rFonts w:hint="eastAsia" w:hAnsi="宋体" w:cs="仿宋_GB2312"/>
          <w:highlight w:val="none"/>
        </w:rPr>
        <w:t>居民身份证</w:t>
      </w:r>
      <w:r>
        <w:rPr>
          <w:rFonts w:hint="eastAsia" w:hAnsi="宋体"/>
          <w:highlight w:val="none"/>
        </w:rPr>
        <w:t>。</w:t>
      </w:r>
    </w:p>
    <w:p w14:paraId="6199DCAA">
      <w:pPr>
        <w:keepNext w:val="0"/>
        <w:keepLines w:val="0"/>
        <w:pageBreakBefore w:val="0"/>
        <w:kinsoku/>
        <w:overflowPunct/>
        <w:topLinePunct w:val="0"/>
        <w:autoSpaceDE/>
        <w:autoSpaceDN/>
        <w:bidi w:val="0"/>
        <w:spacing w:line="500" w:lineRule="exact"/>
        <w:textAlignment w:val="auto"/>
        <w:rPr>
          <w:rFonts w:hint="eastAsia" w:hAnsi="宋体"/>
          <w:highlight w:val="none"/>
        </w:rPr>
      </w:pPr>
      <w:r>
        <w:rPr>
          <w:rFonts w:hint="eastAsia" w:hAnsi="宋体" w:cs="仿宋_GB2312"/>
          <w:highlight w:val="none"/>
        </w:rPr>
        <w:t xml:space="preserve">   </w:t>
      </w:r>
      <w:r>
        <w:rPr>
          <w:rFonts w:hint="eastAsia" w:hAnsi="宋体"/>
          <w:highlight w:val="none"/>
        </w:rPr>
        <w:t xml:space="preserve"> </w:t>
      </w:r>
    </w:p>
    <w:p w14:paraId="18A7A7FB">
      <w:pPr>
        <w:keepNext w:val="0"/>
        <w:keepLines w:val="0"/>
        <w:pageBreakBefore w:val="0"/>
        <w:kinsoku/>
        <w:overflowPunct/>
        <w:topLinePunct w:val="0"/>
        <w:autoSpaceDE/>
        <w:autoSpaceDN/>
        <w:bidi w:val="0"/>
        <w:spacing w:line="500" w:lineRule="exact"/>
        <w:textAlignment w:val="auto"/>
        <w:rPr>
          <w:rFonts w:hint="eastAsia" w:hAnsi="宋体" w:cs="仿宋_GB2312"/>
          <w:highlight w:val="none"/>
        </w:rPr>
      </w:pPr>
    </w:p>
    <w:p w14:paraId="3FEDDD7D">
      <w:pPr>
        <w:keepNext w:val="0"/>
        <w:keepLines w:val="0"/>
        <w:pageBreakBefore w:val="0"/>
        <w:kinsoku/>
        <w:overflowPunct/>
        <w:topLinePunct w:val="0"/>
        <w:autoSpaceDE/>
        <w:autoSpaceDN/>
        <w:bidi w:val="0"/>
        <w:spacing w:line="500" w:lineRule="exact"/>
        <w:jc w:val="right"/>
        <w:textAlignment w:val="auto"/>
        <w:rPr>
          <w:rFonts w:hint="eastAsia" w:hAnsi="宋体" w:cs="仿宋_GB2312"/>
          <w:highlight w:val="none"/>
        </w:rPr>
      </w:pPr>
      <w:r>
        <w:rPr>
          <w:rFonts w:hint="eastAsia" w:hAnsi="宋体"/>
          <w:highlight w:val="none"/>
        </w:rPr>
        <w:t>竞</w:t>
      </w:r>
      <w:r>
        <w:rPr>
          <w:rFonts w:hint="eastAsia" w:hAnsi="宋体"/>
          <w:highlight w:val="none"/>
          <w:lang w:eastAsia="zh-CN"/>
        </w:rPr>
        <w:t>价</w:t>
      </w:r>
      <w:r>
        <w:rPr>
          <w:rFonts w:hint="eastAsia" w:hAnsi="宋体"/>
          <w:highlight w:val="none"/>
        </w:rPr>
        <w:t>谈判</w:t>
      </w:r>
      <w:r>
        <w:rPr>
          <w:rFonts w:hint="eastAsia" w:hAnsi="宋体"/>
          <w:highlight w:val="none"/>
          <w:lang w:eastAsia="zh-CN"/>
        </w:rPr>
        <w:t>单位</w:t>
      </w:r>
      <w:r>
        <w:rPr>
          <w:rFonts w:hint="eastAsia" w:hAnsi="宋体" w:cs="仿宋_GB2312"/>
          <w:highlight w:val="none"/>
        </w:rPr>
        <w:t>（公章）：</w:t>
      </w:r>
      <w:r>
        <w:rPr>
          <w:rFonts w:hint="eastAsia" w:hAnsi="宋体" w:cs="仿宋_GB2312"/>
          <w:highlight w:val="none"/>
          <w:u w:val="single"/>
        </w:rPr>
        <w:t xml:space="preserve">  </w:t>
      </w:r>
      <w:r>
        <w:rPr>
          <w:rFonts w:hint="eastAsia" w:hAnsi="宋体" w:cs="仿宋_GB2312"/>
          <w:highlight w:val="none"/>
          <w:u w:val="single"/>
          <w:lang w:val="en-US" w:eastAsia="zh-CN"/>
        </w:rPr>
        <w:t xml:space="preserve">       </w:t>
      </w:r>
      <w:r>
        <w:rPr>
          <w:rFonts w:hint="eastAsia" w:hAnsi="宋体" w:cs="仿宋_GB2312"/>
          <w:highlight w:val="none"/>
          <w:u w:val="single"/>
        </w:rPr>
        <w:t xml:space="preserve">            </w:t>
      </w:r>
      <w:r>
        <w:rPr>
          <w:rFonts w:hint="eastAsia" w:hAnsi="宋体" w:cs="仿宋_GB2312"/>
          <w:highlight w:val="none"/>
        </w:rPr>
        <w:t xml:space="preserve">。          </w:t>
      </w:r>
    </w:p>
    <w:p w14:paraId="3F75F0E0">
      <w:pPr>
        <w:keepNext w:val="0"/>
        <w:keepLines w:val="0"/>
        <w:pageBreakBefore w:val="0"/>
        <w:kinsoku/>
        <w:overflowPunct/>
        <w:topLinePunct w:val="0"/>
        <w:autoSpaceDE/>
        <w:autoSpaceDN/>
        <w:bidi w:val="0"/>
        <w:spacing w:line="500" w:lineRule="exact"/>
        <w:jc w:val="right"/>
        <w:textAlignment w:val="auto"/>
        <w:rPr>
          <w:rFonts w:hint="eastAsia" w:hAnsi="宋体" w:cs="仿宋_GB2312"/>
          <w:highlight w:val="none"/>
        </w:rPr>
      </w:pPr>
      <w:r>
        <w:rPr>
          <w:rFonts w:hint="eastAsia" w:hAnsi="宋体" w:cs="仿宋_GB2312"/>
          <w:highlight w:val="none"/>
        </w:rPr>
        <w:t>法定代表人/单位负责人（签字或盖个人名章）：</w:t>
      </w:r>
      <w:r>
        <w:rPr>
          <w:rFonts w:hint="eastAsia" w:hAnsi="宋体" w:cs="仿宋_GB2312"/>
          <w:highlight w:val="none"/>
          <w:u w:val="single"/>
        </w:rPr>
        <w:t xml:space="preserve">              </w:t>
      </w:r>
      <w:r>
        <w:rPr>
          <w:rFonts w:hint="eastAsia" w:hAnsi="宋体" w:cs="仿宋_GB2312"/>
          <w:highlight w:val="none"/>
        </w:rPr>
        <w:t xml:space="preserve">。                          </w:t>
      </w:r>
      <w:r>
        <w:rPr>
          <w:rFonts w:hint="eastAsia" w:hAnsi="宋体" w:cs="仿宋_GB2312"/>
          <w:highlight w:val="none"/>
          <w:u w:val="single"/>
          <w:lang w:eastAsia="zh-CN"/>
        </w:rPr>
        <w:t>2026</w:t>
      </w:r>
      <w:r>
        <w:rPr>
          <w:rFonts w:hint="eastAsia" w:hAnsi="宋体" w:cs="仿宋_GB2312"/>
          <w:highlight w:val="none"/>
        </w:rPr>
        <w:t>年</w:t>
      </w:r>
      <w:r>
        <w:rPr>
          <w:rFonts w:hint="eastAsia" w:hAnsi="宋体" w:cs="仿宋_GB2312"/>
          <w:highlight w:val="none"/>
          <w:u w:val="single"/>
        </w:rPr>
        <w:t xml:space="preserve">   </w:t>
      </w:r>
      <w:r>
        <w:rPr>
          <w:rFonts w:hint="eastAsia" w:hAnsi="宋体" w:cs="仿宋_GB2312"/>
          <w:highlight w:val="none"/>
        </w:rPr>
        <w:t>月</w:t>
      </w:r>
      <w:r>
        <w:rPr>
          <w:rFonts w:hint="eastAsia" w:hAnsi="宋体" w:cs="仿宋_GB2312"/>
          <w:highlight w:val="none"/>
          <w:u w:val="single"/>
        </w:rPr>
        <w:t xml:space="preserve">   </w:t>
      </w:r>
      <w:r>
        <w:rPr>
          <w:rFonts w:hint="eastAsia" w:hAnsi="宋体" w:cs="仿宋_GB2312"/>
          <w:highlight w:val="none"/>
        </w:rPr>
        <w:t>日</w:t>
      </w:r>
    </w:p>
    <w:p w14:paraId="3969BA52">
      <w:pPr>
        <w:keepNext w:val="0"/>
        <w:keepLines w:val="0"/>
        <w:pageBreakBefore w:val="0"/>
        <w:kinsoku/>
        <w:overflowPunct/>
        <w:topLinePunct w:val="0"/>
        <w:autoSpaceDE/>
        <w:autoSpaceDN/>
        <w:bidi w:val="0"/>
        <w:spacing w:line="500" w:lineRule="exact"/>
        <w:textAlignment w:val="auto"/>
        <w:rPr>
          <w:rFonts w:ascii="仿宋" w:hAnsi="仿宋" w:eastAsia="仿宋"/>
        </w:rPr>
      </w:pPr>
    </w:p>
    <w:p w14:paraId="2F5805AF">
      <w:pPr>
        <w:keepNext w:val="0"/>
        <w:keepLines w:val="0"/>
        <w:pageBreakBefore w:val="0"/>
        <w:kinsoku/>
        <w:overflowPunct/>
        <w:topLinePunct w:val="0"/>
        <w:autoSpaceDE/>
        <w:autoSpaceDN/>
        <w:bidi w:val="0"/>
        <w:adjustRightInd w:val="0"/>
        <w:snapToGrid w:val="0"/>
        <w:spacing w:line="500" w:lineRule="exact"/>
        <w:jc w:val="center"/>
        <w:textAlignment w:val="auto"/>
        <w:rPr>
          <w:rFonts w:ascii="Times New Roman" w:eastAsia="仿宋_GB2312"/>
          <w:sz w:val="32"/>
          <w:szCs w:val="32"/>
        </w:rPr>
      </w:pPr>
      <w:bookmarkStart w:id="15" w:name="_Toc17431"/>
    </w:p>
    <w:p w14:paraId="1872407F">
      <w:pPr>
        <w:keepNext w:val="0"/>
        <w:keepLines w:val="0"/>
        <w:pageBreakBefore w:val="0"/>
        <w:kinsoku/>
        <w:overflowPunct/>
        <w:topLinePunct w:val="0"/>
        <w:autoSpaceDE/>
        <w:autoSpaceDN/>
        <w:bidi w:val="0"/>
        <w:adjustRightInd w:val="0"/>
        <w:snapToGrid w:val="0"/>
        <w:spacing w:line="500" w:lineRule="exact"/>
        <w:jc w:val="center"/>
        <w:textAlignment w:val="auto"/>
        <w:rPr>
          <w:rFonts w:ascii="Times New Roman" w:eastAsia="仿宋_GB2312"/>
          <w:sz w:val="32"/>
          <w:szCs w:val="32"/>
        </w:rPr>
      </w:pPr>
    </w:p>
    <w:p w14:paraId="6B79525E">
      <w:pPr>
        <w:pStyle w:val="2"/>
        <w:keepNext w:val="0"/>
        <w:keepLines w:val="0"/>
        <w:pageBreakBefore w:val="0"/>
        <w:kinsoku/>
        <w:overflowPunct/>
        <w:topLinePunct w:val="0"/>
        <w:autoSpaceDE/>
        <w:autoSpaceDN/>
        <w:bidi w:val="0"/>
        <w:spacing w:line="500" w:lineRule="exact"/>
        <w:textAlignment w:val="auto"/>
        <w:rPr>
          <w:rFonts w:ascii="Times New Roman" w:eastAsia="仿宋_GB2312"/>
          <w:sz w:val="32"/>
          <w:szCs w:val="32"/>
        </w:rPr>
      </w:pPr>
    </w:p>
    <w:p w14:paraId="68624CFA">
      <w:pPr>
        <w:keepNext w:val="0"/>
        <w:keepLines w:val="0"/>
        <w:pageBreakBefore w:val="0"/>
        <w:kinsoku/>
        <w:overflowPunct/>
        <w:topLinePunct w:val="0"/>
        <w:autoSpaceDE/>
        <w:autoSpaceDN/>
        <w:bidi w:val="0"/>
        <w:spacing w:line="500" w:lineRule="exact"/>
        <w:textAlignment w:val="auto"/>
        <w:rPr>
          <w:rFonts w:ascii="Times New Roman" w:eastAsia="仿宋_GB2312"/>
          <w:sz w:val="32"/>
          <w:szCs w:val="32"/>
        </w:rPr>
      </w:pPr>
    </w:p>
    <w:p w14:paraId="69908B07">
      <w:pPr>
        <w:pStyle w:val="2"/>
        <w:keepNext w:val="0"/>
        <w:keepLines w:val="0"/>
        <w:pageBreakBefore w:val="0"/>
        <w:kinsoku/>
        <w:overflowPunct/>
        <w:topLinePunct w:val="0"/>
        <w:autoSpaceDE/>
        <w:autoSpaceDN/>
        <w:bidi w:val="0"/>
        <w:spacing w:line="500" w:lineRule="exact"/>
        <w:jc w:val="both"/>
        <w:textAlignment w:val="auto"/>
        <w:rPr>
          <w:rFonts w:ascii="Times New Roman" w:eastAsia="仿宋_GB2312"/>
          <w:sz w:val="32"/>
          <w:szCs w:val="32"/>
        </w:rPr>
      </w:pPr>
    </w:p>
    <w:p w14:paraId="5DE8CC73">
      <w:pPr>
        <w:keepNext w:val="0"/>
        <w:keepLines w:val="0"/>
        <w:pageBreakBefore w:val="0"/>
        <w:kinsoku/>
        <w:overflowPunct/>
        <w:topLinePunct w:val="0"/>
        <w:autoSpaceDE/>
        <w:autoSpaceDN/>
        <w:bidi w:val="0"/>
        <w:spacing w:line="500" w:lineRule="exact"/>
        <w:textAlignment w:val="auto"/>
      </w:pPr>
    </w:p>
    <w:p w14:paraId="1A881152">
      <w:pPr>
        <w:pStyle w:val="2"/>
        <w:keepNext w:val="0"/>
        <w:keepLines w:val="0"/>
        <w:pageBreakBefore w:val="0"/>
        <w:kinsoku/>
        <w:overflowPunct/>
        <w:topLinePunct w:val="0"/>
        <w:autoSpaceDE/>
        <w:autoSpaceDN/>
        <w:bidi w:val="0"/>
        <w:spacing w:line="500" w:lineRule="exact"/>
        <w:textAlignment w:val="auto"/>
      </w:pPr>
    </w:p>
    <w:bookmarkEnd w:id="15"/>
    <w:p w14:paraId="2027D1D5">
      <w:pPr>
        <w:keepNext w:val="0"/>
        <w:keepLines w:val="0"/>
        <w:pageBreakBefore w:val="0"/>
        <w:kinsoku/>
        <w:overflowPunct/>
        <w:topLinePunct w:val="0"/>
        <w:autoSpaceDE/>
        <w:autoSpaceDN/>
        <w:bidi w:val="0"/>
        <w:adjustRightInd w:val="0"/>
        <w:snapToGrid w:val="0"/>
        <w:spacing w:line="500" w:lineRule="exact"/>
        <w:jc w:val="left"/>
        <w:textAlignment w:val="auto"/>
        <w:rPr>
          <w:rFonts w:hint="eastAsia" w:ascii="方正小标宋简体" w:hAnsi="方正小标宋简体" w:eastAsia="方正小标宋简体" w:cs="方正小标宋简体"/>
          <w:sz w:val="32"/>
          <w:szCs w:val="32"/>
          <w:highlight w:val="none"/>
          <w:lang w:eastAsia="zh-CN"/>
        </w:rPr>
      </w:pPr>
      <w:r>
        <w:rPr>
          <w:rFonts w:hint="eastAsia" w:hAnsi="宋体" w:eastAsia="宋体" w:cs="宋体"/>
          <w:sz w:val="30"/>
          <w:szCs w:val="30"/>
          <w:lang w:eastAsia="zh-CN"/>
        </w:rPr>
        <w:br w:type="page"/>
      </w:r>
      <w:r>
        <w:rPr>
          <w:rFonts w:hint="eastAsia" w:hAnsi="宋体" w:eastAsia="宋体" w:cs="宋体"/>
          <w:sz w:val="30"/>
          <w:szCs w:val="30"/>
          <w:lang w:eastAsia="zh-CN"/>
        </w:rPr>
        <w:t>附件</w:t>
      </w:r>
      <w:r>
        <w:rPr>
          <w:rFonts w:hint="eastAsia" w:hAnsi="宋体" w:eastAsia="宋体" w:cs="宋体"/>
          <w:sz w:val="30"/>
          <w:szCs w:val="30"/>
          <w:lang w:val="en-US" w:eastAsia="zh-CN"/>
        </w:rPr>
        <w:t>4：</w:t>
      </w:r>
    </w:p>
    <w:p w14:paraId="4685F1FD">
      <w:pPr>
        <w:keepNext w:val="0"/>
        <w:keepLines w:val="0"/>
        <w:pageBreakBefore w:val="0"/>
        <w:kinsoku/>
        <w:overflowPunct/>
        <w:topLinePunct w:val="0"/>
        <w:autoSpaceDE/>
        <w:autoSpaceDN/>
        <w:bidi w:val="0"/>
        <w:adjustRightInd w:val="0"/>
        <w:snapToGrid w:val="0"/>
        <w:spacing w:line="500" w:lineRule="exact"/>
        <w:jc w:val="center"/>
        <w:textAlignment w:val="auto"/>
        <w:rPr>
          <w:rFonts w:hint="eastAsia" w:hAnsi="宋体" w:cs="宋体"/>
          <w:b/>
          <w:bCs/>
          <w:spacing w:val="-20"/>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信誉承诺函</w:t>
      </w:r>
    </w:p>
    <w:p w14:paraId="5333F7ED">
      <w:pPr>
        <w:keepNext w:val="0"/>
        <w:keepLines w:val="0"/>
        <w:pageBreakBefore w:val="0"/>
        <w:kinsoku/>
        <w:overflowPunct/>
        <w:topLinePunct w:val="0"/>
        <w:autoSpaceDE/>
        <w:autoSpaceDN/>
        <w:bidi w:val="0"/>
        <w:adjustRightInd w:val="0"/>
        <w:snapToGrid w:val="0"/>
        <w:spacing w:line="500" w:lineRule="exact"/>
        <w:jc w:val="left"/>
        <w:textAlignment w:val="auto"/>
        <w:rPr>
          <w:rFonts w:hint="eastAsia" w:hAnsi="宋体"/>
          <w:highlight w:val="none"/>
        </w:rPr>
      </w:pPr>
      <w:r>
        <w:rPr>
          <w:rFonts w:hint="eastAsia" w:hAnsi="宋体"/>
          <w:highlight w:val="none"/>
          <w:u w:val="single"/>
          <w:lang w:eastAsia="zh-CN"/>
        </w:rPr>
        <w:t>成都禾尔优农业科技有限公司</w:t>
      </w:r>
      <w:r>
        <w:rPr>
          <w:rFonts w:hint="eastAsia" w:hAnsi="宋体"/>
          <w:highlight w:val="none"/>
          <w:u w:val="single"/>
        </w:rPr>
        <w:t xml:space="preserve"> </w:t>
      </w:r>
      <w:r>
        <w:rPr>
          <w:rFonts w:hint="eastAsia" w:hAnsi="宋体"/>
          <w:highlight w:val="none"/>
        </w:rPr>
        <w:t>：</w:t>
      </w:r>
    </w:p>
    <w:p w14:paraId="2B193ED8">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我单位在参加竞价谈判活动前三年内，在经营活动中没有重大违法记录。</w:t>
      </w:r>
    </w:p>
    <w:p w14:paraId="79A36531">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我单位未被列入按《关于在政府采购活动中查询及使用信用记录有关问题的通知》（财库〔2016〕125号）规定的失信被执行人、重大税收违法案件当事人名单、政府采购严重违法失信行为记录名单。</w:t>
      </w:r>
    </w:p>
    <w:p w14:paraId="6BDEF823">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我单位不属于监督部门、人民法院、工商行政管理部门、税务部门、银行公布的失信被执行人。</w:t>
      </w:r>
    </w:p>
    <w:p w14:paraId="2B6B9E8F">
      <w:pPr>
        <w:keepNext w:val="0"/>
        <w:keepLines w:val="0"/>
        <w:pageBreakBefore w:val="0"/>
        <w:kinsoku/>
        <w:overflowPunct/>
        <w:topLinePunct w:val="0"/>
        <w:autoSpaceDE/>
        <w:autoSpaceDN/>
        <w:bidi w:val="0"/>
        <w:spacing w:line="500" w:lineRule="exact"/>
        <w:ind w:firstLine="480" w:firstLineChars="200"/>
        <w:jc w:val="left"/>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我单位</w:t>
      </w:r>
      <w:r>
        <w:rPr>
          <w:rFonts w:hint="eastAsia" w:ascii="宋体" w:hAnsi="宋体" w:eastAsia="宋体" w:cs="Times New Roman"/>
          <w:highlight w:val="none"/>
        </w:rPr>
        <w:t>在参加本项目</w:t>
      </w:r>
      <w:r>
        <w:rPr>
          <w:rFonts w:hint="eastAsia" w:ascii="宋体" w:hAnsi="宋体" w:eastAsia="宋体" w:cs="Times New Roman"/>
          <w:highlight w:val="none"/>
          <w:lang w:val="en-US" w:eastAsia="zh-CN"/>
        </w:rPr>
        <w:t>竞价谈判活动前</w:t>
      </w:r>
      <w:r>
        <w:rPr>
          <w:rFonts w:hint="eastAsia" w:ascii="宋体" w:hAnsi="宋体" w:eastAsia="宋体" w:cs="Times New Roman"/>
          <w:highlight w:val="none"/>
        </w:rPr>
        <w:t>三年内，具有良好的商业信誉，在合同履约过程中及其他经营活动履约过程中未被有关部门处罚（处理）过，不属于禁止参加本项目投标活动的供应商</w:t>
      </w:r>
      <w:r>
        <w:rPr>
          <w:rFonts w:hint="eastAsia" w:ascii="宋体" w:hAnsi="宋体" w:eastAsia="宋体" w:cs="Times New Roman"/>
          <w:highlight w:val="none"/>
          <w:lang w:val="en-US" w:eastAsia="zh-CN"/>
        </w:rPr>
        <w:t>。</w:t>
      </w:r>
    </w:p>
    <w:p w14:paraId="01BEC46C">
      <w:pPr>
        <w:keepNext w:val="0"/>
        <w:keepLines w:val="0"/>
        <w:pageBreakBefore w:val="0"/>
        <w:kinsoku/>
        <w:overflowPunct/>
        <w:topLinePunct w:val="0"/>
        <w:autoSpaceDE/>
        <w:autoSpaceDN/>
        <w:bidi w:val="0"/>
        <w:spacing w:line="500" w:lineRule="exact"/>
        <w:ind w:firstLine="480" w:firstLineChars="200"/>
        <w:jc w:val="left"/>
        <w:textAlignment w:val="auto"/>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我单位</w:t>
      </w:r>
      <w:r>
        <w:rPr>
          <w:rFonts w:hint="eastAsia" w:hAnsi="宋体"/>
          <w:lang w:eastAsia="zh-CN"/>
        </w:rPr>
        <w:t>不存在</w:t>
      </w:r>
      <w:r>
        <w:rPr>
          <w:rFonts w:hint="eastAsia" w:ascii="宋体" w:hAnsi="宋体" w:eastAsia="宋体"/>
          <w:color w:val="000000"/>
        </w:rPr>
        <w:t>进入清算程序，或被宣告破产，或其他丧失履约能力的情形</w:t>
      </w:r>
      <w:r>
        <w:rPr>
          <w:rFonts w:hint="eastAsia" w:hAnsi="宋体" w:eastAsia="宋体"/>
          <w:lang w:eastAsia="zh-CN"/>
        </w:rPr>
        <w:t>；</w:t>
      </w:r>
      <w:r>
        <w:rPr>
          <w:rFonts w:hint="eastAsia" w:ascii="宋体" w:hAnsi="宋体"/>
          <w:szCs w:val="21"/>
        </w:rPr>
        <w:t>根据国家或四川省有关部门制定的联合惩戒措施规范性文件（联合惩戒措施包括限制参与工程招投标或限制参与政府采购活动），</w:t>
      </w:r>
      <w:r>
        <w:rPr>
          <w:rFonts w:hint="eastAsia" w:hAnsi="宋体"/>
          <w:szCs w:val="21"/>
          <w:lang w:eastAsia="zh-CN"/>
        </w:rPr>
        <w:t>未</w:t>
      </w:r>
      <w:r>
        <w:rPr>
          <w:rFonts w:hint="eastAsia" w:ascii="宋体" w:hAnsi="宋体"/>
          <w:szCs w:val="21"/>
        </w:rPr>
        <w:t>被列为联合惩戒对象的</w:t>
      </w:r>
      <w:r>
        <w:rPr>
          <w:rFonts w:hint="eastAsia" w:ascii="宋体" w:hAnsi="宋体" w:eastAsia="宋体" w:cs="Times New Roman"/>
          <w:highlight w:val="none"/>
          <w:lang w:val="en-US" w:eastAsia="zh-CN"/>
        </w:rPr>
        <w:t>。</w:t>
      </w:r>
    </w:p>
    <w:p w14:paraId="4F3CEC67">
      <w:pPr>
        <w:keepNext w:val="0"/>
        <w:keepLines w:val="0"/>
        <w:pageBreakBefore w:val="0"/>
        <w:kinsoku/>
        <w:overflowPunct/>
        <w:topLinePunct w:val="0"/>
        <w:autoSpaceDE/>
        <w:autoSpaceDN/>
        <w:bidi w:val="0"/>
        <w:adjustRightInd w:val="0"/>
        <w:snapToGrid w:val="0"/>
        <w:spacing w:line="500" w:lineRule="exact"/>
        <w:jc w:val="center"/>
        <w:textAlignment w:val="auto"/>
        <w:rPr>
          <w:rFonts w:hint="eastAsia" w:hAnsi="宋体"/>
          <w:highlight w:val="none"/>
        </w:rPr>
      </w:pPr>
    </w:p>
    <w:p w14:paraId="4AC8CF69">
      <w:pPr>
        <w:keepNext w:val="0"/>
        <w:keepLines w:val="0"/>
        <w:pageBreakBefore w:val="0"/>
        <w:kinsoku/>
        <w:overflowPunct/>
        <w:topLinePunct w:val="0"/>
        <w:autoSpaceDE/>
        <w:autoSpaceDN/>
        <w:bidi w:val="0"/>
        <w:adjustRightInd w:val="0"/>
        <w:snapToGrid w:val="0"/>
        <w:spacing w:line="500" w:lineRule="exact"/>
        <w:jc w:val="right"/>
        <w:textAlignment w:val="auto"/>
        <w:rPr>
          <w:rFonts w:hint="eastAsia" w:hAnsi="宋体"/>
          <w:highlight w:val="none"/>
        </w:rPr>
      </w:pPr>
      <w:r>
        <w:rPr>
          <w:rFonts w:hint="eastAsia" w:hAnsi="宋体"/>
          <w:highlight w:val="none"/>
        </w:rPr>
        <w:t xml:space="preserve">  </w:t>
      </w:r>
    </w:p>
    <w:p w14:paraId="57746E84">
      <w:pPr>
        <w:keepNext w:val="0"/>
        <w:keepLines w:val="0"/>
        <w:pageBreakBefore w:val="0"/>
        <w:kinsoku/>
        <w:overflowPunct/>
        <w:topLinePunct w:val="0"/>
        <w:autoSpaceDE/>
        <w:autoSpaceDN/>
        <w:bidi w:val="0"/>
        <w:adjustRightInd w:val="0"/>
        <w:snapToGrid w:val="0"/>
        <w:spacing w:line="500" w:lineRule="exact"/>
        <w:jc w:val="right"/>
        <w:textAlignment w:val="auto"/>
        <w:rPr>
          <w:rFonts w:hint="eastAsia" w:hAnsi="宋体" w:cs="方正仿宋_GBK"/>
          <w:color w:val="auto"/>
          <w:highlight w:val="none"/>
        </w:rPr>
      </w:pPr>
      <w:r>
        <w:rPr>
          <w:rFonts w:hint="eastAsia" w:hAnsi="宋体"/>
          <w:highlight w:val="none"/>
        </w:rPr>
        <w:t>竞</w:t>
      </w:r>
      <w:r>
        <w:rPr>
          <w:rFonts w:hint="eastAsia" w:hAnsi="宋体"/>
          <w:highlight w:val="none"/>
          <w:lang w:eastAsia="zh-CN"/>
        </w:rPr>
        <w:t>价</w:t>
      </w:r>
      <w:r>
        <w:rPr>
          <w:rFonts w:hint="eastAsia" w:hAnsi="宋体"/>
          <w:highlight w:val="none"/>
        </w:rPr>
        <w:t>谈判</w:t>
      </w:r>
      <w:r>
        <w:rPr>
          <w:rFonts w:hint="eastAsia" w:hAnsi="宋体"/>
          <w:highlight w:val="none"/>
          <w:lang w:eastAsia="zh-CN"/>
        </w:rPr>
        <w:t>单位</w:t>
      </w:r>
      <w:r>
        <w:rPr>
          <w:rFonts w:hint="eastAsia" w:hAnsi="宋体" w:cs="仿宋_GB2312"/>
          <w:highlight w:val="none"/>
        </w:rPr>
        <w:t>（公章）：</w:t>
      </w:r>
      <w:r>
        <w:rPr>
          <w:rFonts w:hint="eastAsia" w:hAnsi="宋体" w:cs="仿宋_GB2312"/>
          <w:highlight w:val="none"/>
          <w:u w:val="single"/>
        </w:rPr>
        <w:t xml:space="preserve">  </w:t>
      </w:r>
      <w:r>
        <w:rPr>
          <w:rFonts w:hint="eastAsia" w:hAnsi="宋体" w:cs="仿宋_GB2312"/>
          <w:highlight w:val="none"/>
          <w:u w:val="single"/>
          <w:lang w:val="en-US" w:eastAsia="zh-CN"/>
        </w:rPr>
        <w:t xml:space="preserve">       </w:t>
      </w:r>
      <w:r>
        <w:rPr>
          <w:rFonts w:hint="eastAsia" w:hAnsi="宋体" w:cs="仿宋_GB2312"/>
          <w:highlight w:val="none"/>
          <w:u w:val="single"/>
        </w:rPr>
        <w:t xml:space="preserve">            </w:t>
      </w:r>
      <w:r>
        <w:rPr>
          <w:rFonts w:hint="eastAsia" w:hAnsi="宋体" w:cs="仿宋_GB2312"/>
          <w:highlight w:val="none"/>
        </w:rPr>
        <w:t>。</w:t>
      </w:r>
      <w:r>
        <w:rPr>
          <w:rFonts w:hAnsi="宋体"/>
          <w:highlight w:val="none"/>
          <w:u w:val="single"/>
        </w:rPr>
        <w:t xml:space="preserve">    </w:t>
      </w:r>
      <w:r>
        <w:rPr>
          <w:rFonts w:hint="eastAsia" w:hAnsi="宋体"/>
          <w:highlight w:val="none"/>
          <w:u w:val="single"/>
          <w:lang w:val="en-US" w:eastAsia="zh-CN"/>
        </w:rPr>
        <w:t xml:space="preserve">  </w:t>
      </w:r>
      <w:r>
        <w:rPr>
          <w:rFonts w:hAnsi="宋体"/>
          <w:highlight w:val="none"/>
          <w:u w:val="single"/>
        </w:rPr>
        <w:t xml:space="preserve">              </w:t>
      </w:r>
    </w:p>
    <w:p w14:paraId="264146DD">
      <w:pPr>
        <w:keepNext w:val="0"/>
        <w:keepLines w:val="0"/>
        <w:pageBreakBefore w:val="0"/>
        <w:kinsoku/>
        <w:overflowPunct/>
        <w:topLinePunct w:val="0"/>
        <w:autoSpaceDE/>
        <w:autoSpaceDN/>
        <w:bidi w:val="0"/>
        <w:adjustRightInd w:val="0"/>
        <w:snapToGrid w:val="0"/>
        <w:spacing w:line="500" w:lineRule="exact"/>
        <w:jc w:val="right"/>
        <w:textAlignment w:val="auto"/>
        <w:rPr>
          <w:rFonts w:hint="eastAsia" w:hAnsi="宋体" w:cs="仿宋_GB2312"/>
          <w:highlight w:val="none"/>
        </w:rPr>
      </w:pPr>
      <w:r>
        <w:rPr>
          <w:rFonts w:hint="eastAsia" w:hAnsi="宋体" w:cs="仿宋_GB2312"/>
          <w:highlight w:val="none"/>
        </w:rPr>
        <w:t xml:space="preserve">  </w:t>
      </w:r>
    </w:p>
    <w:p w14:paraId="3CEE909D">
      <w:pPr>
        <w:keepNext w:val="0"/>
        <w:keepLines w:val="0"/>
        <w:pageBreakBefore w:val="0"/>
        <w:kinsoku/>
        <w:overflowPunct/>
        <w:topLinePunct w:val="0"/>
        <w:autoSpaceDE/>
        <w:autoSpaceDN/>
        <w:bidi w:val="0"/>
        <w:adjustRightInd w:val="0"/>
        <w:snapToGrid w:val="0"/>
        <w:spacing w:line="500" w:lineRule="exact"/>
        <w:jc w:val="right"/>
        <w:textAlignment w:val="auto"/>
        <w:rPr>
          <w:rFonts w:hint="eastAsia" w:hAnsi="宋体" w:cs="仿宋_GB2312"/>
          <w:highlight w:val="none"/>
        </w:rPr>
      </w:pPr>
      <w:r>
        <w:rPr>
          <w:rFonts w:hint="eastAsia" w:hAnsi="宋体" w:cs="仿宋_GB2312"/>
          <w:highlight w:val="none"/>
          <w:u w:val="none"/>
          <w:lang w:eastAsia="zh-CN"/>
        </w:rPr>
        <w:t>2026</w:t>
      </w:r>
      <w:r>
        <w:rPr>
          <w:rFonts w:hint="eastAsia" w:hAnsi="宋体" w:cs="仿宋_GB2312"/>
          <w:highlight w:val="none"/>
        </w:rPr>
        <w:t>年</w:t>
      </w:r>
      <w:r>
        <w:rPr>
          <w:rFonts w:hint="eastAsia" w:hAnsi="宋体" w:cs="仿宋_GB2312"/>
          <w:highlight w:val="none"/>
          <w:u w:val="none"/>
        </w:rPr>
        <w:t xml:space="preserve">   </w:t>
      </w:r>
      <w:r>
        <w:rPr>
          <w:rFonts w:hint="eastAsia" w:hAnsi="宋体" w:cs="仿宋_GB2312"/>
          <w:highlight w:val="none"/>
        </w:rPr>
        <w:t>月</w:t>
      </w:r>
      <w:r>
        <w:rPr>
          <w:rFonts w:hint="eastAsia" w:hAnsi="宋体" w:cs="仿宋_GB2312"/>
          <w:highlight w:val="none"/>
          <w:u w:val="none"/>
        </w:rPr>
        <w:t xml:space="preserve">   </w:t>
      </w:r>
      <w:r>
        <w:rPr>
          <w:rFonts w:hint="eastAsia" w:hAnsi="宋体" w:cs="仿宋_GB2312"/>
          <w:highlight w:val="none"/>
        </w:rPr>
        <w:t>日</w:t>
      </w:r>
    </w:p>
    <w:p w14:paraId="0333FB22">
      <w:pPr>
        <w:keepNext w:val="0"/>
        <w:keepLines w:val="0"/>
        <w:pageBreakBefore w:val="0"/>
        <w:kinsoku/>
        <w:overflowPunct/>
        <w:topLinePunct w:val="0"/>
        <w:autoSpaceDE/>
        <w:autoSpaceDN/>
        <w:bidi w:val="0"/>
        <w:adjustRightInd w:val="0"/>
        <w:snapToGrid w:val="0"/>
        <w:spacing w:line="500" w:lineRule="exact"/>
        <w:jc w:val="left"/>
        <w:textAlignment w:val="auto"/>
        <w:rPr>
          <w:rFonts w:hint="eastAsia" w:ascii="宋体" w:hAnsi="宋体" w:eastAsia="宋体" w:cs="宋体"/>
          <w:b/>
          <w:bCs/>
          <w:spacing w:val="-20"/>
          <w:sz w:val="32"/>
          <w:szCs w:val="32"/>
          <w:lang w:eastAsia="zh-CN"/>
        </w:rPr>
      </w:pPr>
      <w:r>
        <w:rPr>
          <w:rFonts w:hint="eastAsia" w:ascii="宋体" w:hAnsi="宋体" w:eastAsia="宋体" w:cs="宋体"/>
          <w:b/>
          <w:bCs/>
          <w:spacing w:val="-20"/>
          <w:sz w:val="32"/>
          <w:szCs w:val="32"/>
          <w:lang w:eastAsia="zh-CN"/>
        </w:rPr>
        <w:br w:type="page"/>
      </w:r>
      <w:r>
        <w:rPr>
          <w:rFonts w:hint="eastAsia" w:hAnsi="宋体" w:eastAsia="宋体" w:cs="宋体"/>
          <w:sz w:val="30"/>
          <w:szCs w:val="30"/>
          <w:lang w:eastAsia="zh-CN"/>
        </w:rPr>
        <w:t>附件</w:t>
      </w:r>
      <w:r>
        <w:rPr>
          <w:rFonts w:hint="eastAsia" w:hAnsi="宋体" w:eastAsia="宋体" w:cs="宋体"/>
          <w:sz w:val="30"/>
          <w:szCs w:val="30"/>
          <w:lang w:val="en-US" w:eastAsia="zh-CN"/>
        </w:rPr>
        <w:t>5：</w:t>
      </w:r>
    </w:p>
    <w:p w14:paraId="2F3CA19B">
      <w:pPr>
        <w:keepNext w:val="0"/>
        <w:keepLines w:val="0"/>
        <w:pageBreakBefore w:val="0"/>
        <w:kinsoku/>
        <w:overflowPunct/>
        <w:topLinePunct w:val="0"/>
        <w:autoSpaceDE/>
        <w:autoSpaceDN/>
        <w:bidi w:val="0"/>
        <w:adjustRightInd w:val="0"/>
        <w:snapToGrid w:val="0"/>
        <w:spacing w:line="500" w:lineRule="exact"/>
        <w:jc w:val="center"/>
        <w:textAlignment w:val="auto"/>
        <w:rPr>
          <w:rFonts w:hAnsi="宋体" w:cs="宋体"/>
          <w:b/>
          <w:bCs/>
          <w:sz w:val="32"/>
          <w:szCs w:val="32"/>
        </w:rPr>
      </w:pPr>
      <w:r>
        <w:rPr>
          <w:rFonts w:hint="eastAsia" w:ascii="宋体" w:hAnsi="宋体" w:eastAsia="宋体" w:cs="宋体"/>
          <w:b/>
          <w:bCs/>
          <w:spacing w:val="-20"/>
          <w:sz w:val="32"/>
          <w:szCs w:val="32"/>
          <w:lang w:eastAsia="zh-CN"/>
        </w:rPr>
        <w:t>2026年禾尔优大米包装袋采购服务（第二次）</w:t>
      </w:r>
      <w:r>
        <w:rPr>
          <w:rFonts w:hint="eastAsia" w:hAnsi="宋体" w:cs="宋体"/>
          <w:b/>
          <w:bCs/>
          <w:sz w:val="32"/>
          <w:szCs w:val="32"/>
        </w:rPr>
        <w:t>报价文件</w:t>
      </w:r>
    </w:p>
    <w:p w14:paraId="4E12CC67">
      <w:pPr>
        <w:keepNext w:val="0"/>
        <w:keepLines w:val="0"/>
        <w:pageBreakBefore w:val="0"/>
        <w:kinsoku/>
        <w:overflowPunct/>
        <w:topLinePunct w:val="0"/>
        <w:autoSpaceDE/>
        <w:autoSpaceDN/>
        <w:bidi w:val="0"/>
        <w:spacing w:line="500" w:lineRule="exact"/>
        <w:textAlignment w:val="auto"/>
        <w:rPr>
          <w:rFonts w:hAnsi="宋体"/>
        </w:rPr>
      </w:pPr>
      <w:r>
        <w:rPr>
          <w:rFonts w:hint="eastAsia" w:hAnsi="宋体"/>
        </w:rPr>
        <w:t>致：</w:t>
      </w:r>
      <w:r>
        <w:rPr>
          <w:rFonts w:hint="eastAsia" w:hAnsi="宋体"/>
          <w:u w:val="single"/>
          <w:lang w:eastAsia="zh-CN"/>
        </w:rPr>
        <w:t>成都禾尔优农业科技有限公司</w:t>
      </w:r>
      <w:r>
        <w:rPr>
          <w:rFonts w:hint="eastAsia" w:hAnsi="宋体"/>
        </w:rPr>
        <w:t>（业主单位名称）</w:t>
      </w:r>
    </w:p>
    <w:p w14:paraId="6E533F52">
      <w:pPr>
        <w:keepNext w:val="0"/>
        <w:keepLines w:val="0"/>
        <w:pageBreakBefore w:val="0"/>
        <w:kinsoku/>
        <w:overflowPunct/>
        <w:topLinePunct w:val="0"/>
        <w:autoSpaceDE/>
        <w:autoSpaceDN/>
        <w:bidi w:val="0"/>
        <w:spacing w:line="500" w:lineRule="exact"/>
        <w:jc w:val="left"/>
        <w:textAlignment w:val="auto"/>
        <w:rPr>
          <w:rFonts w:hAnsi="宋体"/>
          <w:color w:val="000000"/>
          <w:spacing w:val="-4"/>
        </w:rPr>
      </w:pPr>
      <w:r>
        <w:rPr>
          <w:rFonts w:hAnsi="宋体"/>
        </w:rPr>
        <w:t xml:space="preserve">    </w:t>
      </w:r>
      <w:r>
        <w:rPr>
          <w:rFonts w:hint="eastAsia" w:hAnsi="宋体"/>
        </w:rPr>
        <w:t>我方</w:t>
      </w:r>
      <w:r>
        <w:rPr>
          <w:rFonts w:hAnsi="宋体"/>
          <w:u w:val="single"/>
        </w:rPr>
        <w:t xml:space="preserve">     </w:t>
      </w:r>
      <w:r>
        <w:rPr>
          <w:rFonts w:hint="eastAsia" w:hAnsi="宋体"/>
          <w:u w:val="single"/>
        </w:rPr>
        <w:t xml:space="preserve">   </w:t>
      </w:r>
      <w:r>
        <w:rPr>
          <w:rFonts w:hAnsi="宋体"/>
          <w:u w:val="single"/>
        </w:rPr>
        <w:t xml:space="preserve">        </w:t>
      </w:r>
      <w:r>
        <w:rPr>
          <w:rFonts w:hint="eastAsia" w:hAnsi="宋体"/>
          <w:u w:val="single"/>
        </w:rPr>
        <w:t>（</w:t>
      </w:r>
      <w:r>
        <w:rPr>
          <w:rFonts w:hint="eastAsia" w:hAnsi="宋体"/>
          <w:u w:val="single"/>
          <w:lang w:eastAsia="zh-CN"/>
        </w:rPr>
        <w:t>单位名称</w:t>
      </w:r>
      <w:r>
        <w:rPr>
          <w:rFonts w:hint="eastAsia" w:hAnsi="宋体"/>
          <w:u w:val="single"/>
        </w:rPr>
        <w:t>）</w:t>
      </w:r>
      <w:r>
        <w:rPr>
          <w:rFonts w:hint="eastAsia" w:hAnsi="宋体"/>
        </w:rPr>
        <w:t>已收到并研究了</w:t>
      </w:r>
      <w:r>
        <w:rPr>
          <w:rFonts w:hAnsi="宋体"/>
          <w:u w:val="single"/>
        </w:rPr>
        <w:t xml:space="preserve"> </w:t>
      </w:r>
      <w:r>
        <w:rPr>
          <w:rFonts w:hint="eastAsia" w:hAnsi="宋体"/>
          <w:u w:val="single"/>
          <w:lang w:eastAsia="zh-CN"/>
        </w:rPr>
        <w:t>2026年禾尔优大米包装袋采购服务（第二次）</w:t>
      </w:r>
      <w:r>
        <w:rPr>
          <w:rFonts w:hAnsi="宋体"/>
        </w:rPr>
        <w:t>(</w:t>
      </w:r>
      <w:r>
        <w:rPr>
          <w:rFonts w:hint="eastAsia" w:hAnsi="宋体"/>
        </w:rPr>
        <w:t>项目名称</w:t>
      </w:r>
      <w:r>
        <w:rPr>
          <w:rFonts w:hAnsi="宋体"/>
        </w:rPr>
        <w:t>)</w:t>
      </w:r>
      <w:r>
        <w:rPr>
          <w:rFonts w:hint="eastAsia" w:hAnsi="宋体"/>
        </w:rPr>
        <w:t>项目的竞价谈判函等文件。我方已检查和核对了这些文件，未发现他们有错误或其他缺陷。据此，我方愿按这些文件的规定，按照本竞价谈判报价文件，包括一并提交的所有文件材料，承担上述项目并修补其中任何缺陷。</w:t>
      </w:r>
    </w:p>
    <w:p w14:paraId="195F4A51">
      <w:pPr>
        <w:keepNext w:val="0"/>
        <w:keepLines w:val="0"/>
        <w:pageBreakBefore w:val="0"/>
        <w:kinsoku/>
        <w:overflowPunct/>
        <w:topLinePunct w:val="0"/>
        <w:autoSpaceDE/>
        <w:autoSpaceDN/>
        <w:bidi w:val="0"/>
        <w:spacing w:line="500" w:lineRule="exact"/>
        <w:ind w:firstLine="499" w:firstLineChars="208"/>
        <w:textAlignment w:val="auto"/>
        <w:rPr>
          <w:rFonts w:hAnsi="宋体"/>
        </w:rPr>
      </w:pPr>
      <w:r>
        <w:rPr>
          <w:rFonts w:hint="eastAsia" w:hAnsi="宋体"/>
        </w:rPr>
        <w:t>我方承认所附竞价谈判报价文件资料为本竞价谈判报价文件的一部分。如果我方竞价谈判报价文件含有不符合竞价谈判函规定的内容，我方同意按竞价谈判函规定予以修正。</w:t>
      </w:r>
    </w:p>
    <w:p w14:paraId="0AA9DF39">
      <w:pPr>
        <w:keepNext w:val="0"/>
        <w:keepLines w:val="0"/>
        <w:pageBreakBefore w:val="0"/>
        <w:kinsoku/>
        <w:overflowPunct/>
        <w:topLinePunct w:val="0"/>
        <w:autoSpaceDE/>
        <w:autoSpaceDN/>
        <w:bidi w:val="0"/>
        <w:spacing w:line="500" w:lineRule="exact"/>
        <w:ind w:firstLine="499" w:firstLineChars="208"/>
        <w:textAlignment w:val="auto"/>
        <w:rPr>
          <w:rFonts w:hAnsi="宋体"/>
        </w:rPr>
      </w:pPr>
      <w:r>
        <w:rPr>
          <w:rFonts w:hint="eastAsia" w:hAnsi="宋体"/>
        </w:rPr>
        <w:t>我方认同竞价谈判函规定的评审规则，遵守评标小组的裁决结果，并且不会采取妨碍项目进展的行为。我方理解你方不负担我单位任何竞谈费用。</w:t>
      </w:r>
    </w:p>
    <w:p w14:paraId="6C7463AA">
      <w:pPr>
        <w:keepNext w:val="0"/>
        <w:keepLines w:val="0"/>
        <w:pageBreakBefore w:val="0"/>
        <w:kinsoku/>
        <w:overflowPunct/>
        <w:topLinePunct w:val="0"/>
        <w:autoSpaceDE/>
        <w:autoSpaceDN/>
        <w:bidi w:val="0"/>
        <w:spacing w:line="500" w:lineRule="exact"/>
        <w:ind w:firstLine="480" w:firstLineChars="200"/>
        <w:textAlignment w:val="auto"/>
        <w:rPr>
          <w:rFonts w:hint="eastAsia" w:hAnsi="宋体"/>
        </w:rPr>
      </w:pPr>
      <w:r>
        <w:rPr>
          <w:rFonts w:hint="eastAsia" w:hAnsi="宋体"/>
        </w:rPr>
        <w:t>如果我方中选，我方将严格履行合同规定的责任和义务，保证完成合同约定的相关工作。</w:t>
      </w:r>
    </w:p>
    <w:p w14:paraId="01EB1209">
      <w:pPr>
        <w:pStyle w:val="2"/>
      </w:pPr>
    </w:p>
    <w:p w14:paraId="6CB22289">
      <w:pPr>
        <w:spacing w:line="360" w:lineRule="auto"/>
        <w:ind w:firstLine="466" w:firstLineChars="200"/>
        <w:rPr>
          <w:rFonts w:hint="eastAsia" w:hAnsi="宋体"/>
          <w:b/>
          <w:color w:val="000000"/>
          <w:spacing w:val="-4"/>
        </w:rPr>
      </w:pPr>
      <w:r>
        <w:rPr>
          <w:rFonts w:hint="eastAsia" w:hAnsi="宋体"/>
          <w:b/>
          <w:color w:val="000000"/>
          <w:spacing w:val="-4"/>
        </w:rPr>
        <w:t>第一轮密封报价：</w:t>
      </w:r>
    </w:p>
    <w:p w14:paraId="42B2E39A">
      <w:pPr>
        <w:spacing w:line="360" w:lineRule="auto"/>
        <w:ind w:firstLine="480" w:firstLineChars="200"/>
        <w:jc w:val="both"/>
        <w:rPr>
          <w:rFonts w:hint="eastAsia" w:hAnsi="宋体" w:eastAsia="宋体"/>
          <w:color w:val="000000"/>
          <w:spacing w:val="-4"/>
          <w:lang w:eastAsia="zh-CN"/>
        </w:rPr>
      </w:pPr>
      <w:r>
        <w:rPr>
          <w:rFonts w:hint="eastAsia" w:ascii="宋体" w:hAnsi="宋体" w:eastAsia="宋体" w:cs="宋体"/>
          <w:kern w:val="2"/>
          <w:sz w:val="24"/>
          <w:szCs w:val="24"/>
          <w:lang w:val="en-US" w:eastAsia="zh-CN" w:bidi="ar-SA"/>
        </w:rPr>
        <w:t>按控制单价进行统一下浮</w:t>
      </w:r>
      <w:r>
        <w:rPr>
          <w:rFonts w:hint="eastAsia" w:hAnsi="宋体"/>
          <w:highlight w:val="none"/>
          <w:u w:val="single"/>
          <w:lang w:val="zh-CN"/>
        </w:rPr>
        <w:t xml:space="preserve"> </w:t>
      </w:r>
      <w:r>
        <w:rPr>
          <w:rFonts w:hint="eastAsia" w:hAnsi="宋体"/>
          <w:highlight w:val="none"/>
          <w:u w:val="single"/>
          <w:lang w:val="en-US" w:eastAsia="zh-CN"/>
        </w:rPr>
        <w:t xml:space="preserve">       </w:t>
      </w:r>
      <w:r>
        <w:rPr>
          <w:rFonts w:hint="eastAsia" w:hAnsi="宋体"/>
          <w:highlight w:val="none"/>
          <w:u w:val="single"/>
          <w:lang w:val="zh-CN"/>
        </w:rPr>
        <w:t xml:space="preserve">  </w:t>
      </w:r>
      <w:r>
        <w:rPr>
          <w:rFonts w:hint="eastAsia" w:hAnsi="宋体"/>
          <w:highlight w:val="none"/>
          <w:lang w:val="zh-CN"/>
        </w:rPr>
        <w:t>%</w:t>
      </w:r>
      <w:r>
        <w:rPr>
          <w:rFonts w:hint="eastAsia" w:hAnsi="宋体" w:eastAsia="宋体"/>
          <w:color w:val="000000"/>
          <w:spacing w:val="-4"/>
          <w:lang w:eastAsia="zh-CN"/>
        </w:rPr>
        <w:t>。</w:t>
      </w:r>
    </w:p>
    <w:p w14:paraId="73FD84E4">
      <w:pPr>
        <w:spacing w:line="360" w:lineRule="auto"/>
        <w:ind w:firstLine="466" w:firstLineChars="200"/>
        <w:rPr>
          <w:rFonts w:hint="eastAsia" w:hAnsi="宋体"/>
          <w:b/>
          <w:color w:val="000000"/>
          <w:spacing w:val="-4"/>
        </w:rPr>
      </w:pPr>
      <w:r>
        <w:rPr>
          <w:rFonts w:hint="eastAsia" w:hAnsi="宋体"/>
          <w:b/>
          <w:color w:val="000000"/>
          <w:spacing w:val="-4"/>
        </w:rPr>
        <w:t>第二轮现场最终报价：</w:t>
      </w:r>
    </w:p>
    <w:p w14:paraId="1CF2C8C4">
      <w:pPr>
        <w:pStyle w:val="2"/>
        <w:keepNext w:val="0"/>
        <w:keepLines w:val="0"/>
        <w:pageBreakBefore w:val="0"/>
        <w:kinsoku/>
        <w:overflowPunct/>
        <w:topLinePunct w:val="0"/>
        <w:autoSpaceDE/>
        <w:autoSpaceDN/>
        <w:bidi w:val="0"/>
        <w:spacing w:line="500" w:lineRule="exact"/>
        <w:ind w:firstLine="480" w:firstLineChars="200"/>
        <w:jc w:val="both"/>
        <w:textAlignment w:val="auto"/>
        <w:rPr>
          <w:rFonts w:hint="eastAsia" w:ascii="宋体" w:hAnsi="宋体" w:eastAsia="宋体" w:cs="宋体"/>
          <w:spacing w:val="0"/>
          <w:w w:val="100"/>
          <w:kern w:val="2"/>
          <w:sz w:val="24"/>
          <w:szCs w:val="24"/>
          <w:lang w:val="en-US" w:eastAsia="zh-CN" w:bidi="ar-SA"/>
        </w:rPr>
      </w:pPr>
      <w:r>
        <w:rPr>
          <w:rFonts w:hint="eastAsia" w:ascii="宋体" w:hAnsi="宋体" w:eastAsia="宋体" w:cs="宋体"/>
          <w:spacing w:val="0"/>
          <w:w w:val="100"/>
          <w:kern w:val="2"/>
          <w:sz w:val="24"/>
          <w:szCs w:val="24"/>
          <w:lang w:val="en-US" w:eastAsia="zh-CN" w:bidi="ar-SA"/>
        </w:rPr>
        <w:t>按控制单价进行统一下浮</w:t>
      </w:r>
      <w:r>
        <w:rPr>
          <w:rFonts w:hint="eastAsia" w:ascii="宋体" w:hAnsi="宋体" w:eastAsia="宋体" w:cs="宋体"/>
          <w:spacing w:val="0"/>
          <w:w w:val="100"/>
          <w:kern w:val="2"/>
          <w:sz w:val="24"/>
          <w:szCs w:val="24"/>
          <w:u w:val="single"/>
          <w:lang w:val="zh-CN" w:eastAsia="zh-CN" w:bidi="ar-SA"/>
        </w:rPr>
        <w:t xml:space="preserve"> </w:t>
      </w:r>
      <w:r>
        <w:rPr>
          <w:rFonts w:hint="eastAsia" w:ascii="宋体" w:hAnsi="宋体" w:eastAsia="宋体" w:cs="宋体"/>
          <w:spacing w:val="0"/>
          <w:w w:val="100"/>
          <w:kern w:val="2"/>
          <w:sz w:val="24"/>
          <w:szCs w:val="24"/>
          <w:u w:val="single"/>
          <w:lang w:val="en-US" w:eastAsia="zh-CN" w:bidi="ar-SA"/>
        </w:rPr>
        <w:t xml:space="preserve">       </w:t>
      </w:r>
      <w:r>
        <w:rPr>
          <w:rFonts w:hint="eastAsia" w:ascii="宋体" w:hAnsi="宋体" w:eastAsia="宋体" w:cs="宋体"/>
          <w:spacing w:val="0"/>
          <w:w w:val="100"/>
          <w:kern w:val="2"/>
          <w:sz w:val="24"/>
          <w:szCs w:val="24"/>
          <w:u w:val="single"/>
          <w:lang w:val="zh-CN" w:eastAsia="zh-CN" w:bidi="ar-SA"/>
        </w:rPr>
        <w:t xml:space="preserve">  </w:t>
      </w:r>
      <w:r>
        <w:rPr>
          <w:rFonts w:hint="eastAsia" w:ascii="宋体" w:hAnsi="宋体" w:eastAsia="宋体" w:cs="宋体"/>
          <w:spacing w:val="0"/>
          <w:w w:val="100"/>
          <w:kern w:val="2"/>
          <w:sz w:val="24"/>
          <w:szCs w:val="24"/>
          <w:lang w:val="zh-CN" w:eastAsia="zh-CN" w:bidi="ar-SA"/>
        </w:rPr>
        <w:t>%</w:t>
      </w:r>
      <w:r>
        <w:rPr>
          <w:rFonts w:hint="eastAsia" w:ascii="宋体" w:hAnsi="宋体" w:eastAsia="宋体" w:cs="宋体"/>
          <w:spacing w:val="0"/>
          <w:w w:val="100"/>
          <w:kern w:val="2"/>
          <w:sz w:val="24"/>
          <w:szCs w:val="24"/>
          <w:lang w:val="en-US" w:eastAsia="zh-CN" w:bidi="ar-SA"/>
        </w:rPr>
        <w:t>。</w:t>
      </w:r>
    </w:p>
    <w:p w14:paraId="09A5A6C6">
      <w:pPr>
        <w:pStyle w:val="2"/>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
          <w:bCs/>
          <w:spacing w:val="0"/>
          <w:w w:val="100"/>
          <w:kern w:val="2"/>
          <w:sz w:val="24"/>
          <w:szCs w:val="24"/>
          <w:lang w:val="en-US" w:eastAsia="zh-CN" w:bidi="ar-SA"/>
        </w:rPr>
      </w:pPr>
      <w:r>
        <w:rPr>
          <w:rFonts w:hint="eastAsia" w:ascii="宋体" w:hAnsi="宋体" w:eastAsia="宋体" w:cs="宋体"/>
          <w:b/>
          <w:bCs/>
          <w:spacing w:val="0"/>
          <w:w w:val="100"/>
          <w:kern w:val="2"/>
          <w:sz w:val="24"/>
          <w:szCs w:val="24"/>
          <w:lang w:val="en-US" w:eastAsia="zh-CN" w:bidi="ar-SA"/>
        </w:rPr>
        <w:t>※注：</w:t>
      </w:r>
      <w:r>
        <w:rPr>
          <w:rFonts w:hint="default" w:ascii="宋体" w:hAnsi="宋体" w:eastAsia="宋体" w:cs="宋体"/>
          <w:b/>
          <w:bCs/>
          <w:spacing w:val="0"/>
          <w:w w:val="100"/>
          <w:kern w:val="2"/>
          <w:sz w:val="24"/>
          <w:szCs w:val="24"/>
          <w:lang w:val="en-US" w:eastAsia="zh-CN" w:bidi="ar-SA"/>
        </w:rPr>
        <w:t>第二轮报价留空，在谈判现场填写</w:t>
      </w:r>
      <w:r>
        <w:rPr>
          <w:rFonts w:hint="eastAsia" w:ascii="宋体" w:hAnsi="宋体" w:eastAsia="宋体" w:cs="宋体"/>
          <w:b/>
          <w:bCs/>
          <w:spacing w:val="0"/>
          <w:w w:val="100"/>
          <w:kern w:val="2"/>
          <w:sz w:val="24"/>
          <w:szCs w:val="24"/>
          <w:lang w:val="en-US" w:eastAsia="zh-CN" w:bidi="ar-SA"/>
        </w:rPr>
        <w:t>。</w:t>
      </w:r>
    </w:p>
    <w:p w14:paraId="643B9BA3">
      <w:pPr>
        <w:rPr>
          <w:rFonts w:hint="eastAsia"/>
          <w:lang w:val="en-US" w:eastAsia="zh-CN"/>
        </w:rPr>
      </w:pPr>
    </w:p>
    <w:p w14:paraId="47C4CD1F">
      <w:pPr>
        <w:keepNext w:val="0"/>
        <w:keepLines w:val="0"/>
        <w:pageBreakBefore w:val="0"/>
        <w:kinsoku/>
        <w:overflowPunct/>
        <w:topLinePunct w:val="0"/>
        <w:autoSpaceDE/>
        <w:autoSpaceDN/>
        <w:bidi w:val="0"/>
        <w:spacing w:line="500" w:lineRule="exact"/>
        <w:textAlignment w:val="auto"/>
        <w:rPr>
          <w:rFonts w:hAnsi="宋体"/>
        </w:rPr>
      </w:pPr>
      <w:r>
        <w:rPr>
          <w:rFonts w:hint="eastAsia" w:hAnsi="宋体"/>
          <w:highlight w:val="none"/>
        </w:rPr>
        <w:t>竞</w:t>
      </w:r>
      <w:r>
        <w:rPr>
          <w:rFonts w:hint="eastAsia" w:hAnsi="宋体"/>
          <w:highlight w:val="none"/>
          <w:lang w:eastAsia="zh-CN"/>
        </w:rPr>
        <w:t>价</w:t>
      </w:r>
      <w:r>
        <w:rPr>
          <w:rFonts w:hint="eastAsia" w:hAnsi="宋体"/>
          <w:highlight w:val="none"/>
        </w:rPr>
        <w:t>谈判</w:t>
      </w:r>
      <w:r>
        <w:rPr>
          <w:rFonts w:hint="eastAsia" w:hAnsi="宋体"/>
          <w:highlight w:val="none"/>
          <w:lang w:eastAsia="zh-CN"/>
        </w:rPr>
        <w:t>单位</w:t>
      </w:r>
      <w:r>
        <w:rPr>
          <w:rFonts w:hint="eastAsia" w:hAnsi="宋体" w:cs="仿宋_GB2312"/>
          <w:highlight w:val="none"/>
        </w:rPr>
        <w:t>（公章）：</w:t>
      </w:r>
      <w:r>
        <w:rPr>
          <w:rFonts w:hint="eastAsia" w:hAnsi="宋体" w:cs="仿宋_GB2312"/>
          <w:highlight w:val="none"/>
          <w:u w:val="single"/>
        </w:rPr>
        <w:t xml:space="preserve">  </w:t>
      </w:r>
      <w:r>
        <w:rPr>
          <w:rFonts w:hint="eastAsia" w:hAnsi="宋体" w:cs="仿宋_GB2312"/>
          <w:highlight w:val="none"/>
          <w:u w:val="single"/>
          <w:lang w:val="en-US" w:eastAsia="zh-CN"/>
        </w:rPr>
        <w:t xml:space="preserve">             </w:t>
      </w:r>
      <w:r>
        <w:rPr>
          <w:rFonts w:hint="eastAsia" w:hAnsi="宋体" w:cs="仿宋_GB2312"/>
          <w:highlight w:val="none"/>
          <w:u w:val="single"/>
        </w:rPr>
        <w:t xml:space="preserve">            </w:t>
      </w:r>
      <w:r>
        <w:rPr>
          <w:rFonts w:hint="eastAsia" w:hAnsi="宋体" w:cs="仿宋_GB2312"/>
          <w:highlight w:val="none"/>
        </w:rPr>
        <w:t>。</w:t>
      </w:r>
      <w:r>
        <w:rPr>
          <w:rFonts w:hAnsi="宋体"/>
          <w:u w:val="single"/>
        </w:rPr>
        <w:t xml:space="preserve">                    </w:t>
      </w:r>
    </w:p>
    <w:p w14:paraId="2C0CFEAE">
      <w:pPr>
        <w:keepNext w:val="0"/>
        <w:keepLines w:val="0"/>
        <w:pageBreakBefore w:val="0"/>
        <w:kinsoku/>
        <w:overflowPunct/>
        <w:topLinePunct w:val="0"/>
        <w:autoSpaceDE/>
        <w:autoSpaceDN/>
        <w:bidi w:val="0"/>
        <w:spacing w:line="500" w:lineRule="exact"/>
        <w:textAlignment w:val="auto"/>
        <w:rPr>
          <w:rFonts w:hAnsi="宋体"/>
          <w:u w:val="single"/>
        </w:rPr>
      </w:pPr>
      <w:r>
        <w:rPr>
          <w:rFonts w:hint="eastAsia" w:hAnsi="宋体" w:cs="方正仿宋_GBK"/>
          <w:color w:val="auto"/>
        </w:rPr>
        <w:t>法定代表人</w:t>
      </w:r>
      <w:r>
        <w:rPr>
          <w:rFonts w:hint="eastAsia" w:hAnsi="宋体" w:cs="仿宋_GB2312"/>
          <w:highlight w:val="none"/>
          <w:lang w:eastAsia="zh-CN"/>
        </w:rPr>
        <w:t>/单位负责人</w:t>
      </w:r>
      <w:r>
        <w:rPr>
          <w:rFonts w:hint="eastAsia" w:hAnsi="宋体" w:cs="方正仿宋_GBK"/>
          <w:color w:val="auto"/>
        </w:rPr>
        <w:t>或委托代理人（签字</w:t>
      </w:r>
      <w:r>
        <w:rPr>
          <w:rFonts w:hint="eastAsia" w:hAnsi="宋体" w:cs="方正仿宋_GBK"/>
          <w:color w:val="auto"/>
          <w:lang w:eastAsia="zh-CN"/>
        </w:rPr>
        <w:t>或盖</w:t>
      </w:r>
      <w:r>
        <w:rPr>
          <w:rFonts w:hint="eastAsia" w:hAnsi="宋体" w:cs="仿宋_GB2312"/>
          <w:highlight w:val="none"/>
          <w:lang w:eastAsia="zh-CN"/>
        </w:rPr>
        <w:t>法定代表人/单位负责人</w:t>
      </w:r>
      <w:r>
        <w:rPr>
          <w:rFonts w:hint="eastAsia" w:hAnsi="宋体"/>
          <w:highlight w:val="none"/>
          <w:lang w:eastAsia="zh-CN"/>
        </w:rPr>
        <w:t>个人名</w:t>
      </w:r>
      <w:r>
        <w:rPr>
          <w:rFonts w:hint="eastAsia" w:hAnsi="宋体" w:cs="方正仿宋_GBK"/>
          <w:color w:val="auto"/>
          <w:lang w:eastAsia="zh-CN"/>
        </w:rPr>
        <w:t>章</w:t>
      </w:r>
      <w:r>
        <w:rPr>
          <w:rFonts w:hint="eastAsia" w:hAnsi="宋体" w:cs="方正仿宋_GBK"/>
          <w:color w:val="auto"/>
        </w:rPr>
        <w:t>）</w:t>
      </w:r>
      <w:r>
        <w:rPr>
          <w:rFonts w:hint="eastAsia" w:hAnsi="宋体"/>
        </w:rPr>
        <w:t>：</w:t>
      </w:r>
      <w:r>
        <w:rPr>
          <w:rFonts w:hAnsi="宋体"/>
          <w:u w:val="none"/>
        </w:rPr>
        <w:t xml:space="preserve"> </w:t>
      </w:r>
      <w:r>
        <w:rPr>
          <w:rFonts w:hint="eastAsia" w:hAnsi="宋体" w:cs="方正仿宋_GBK"/>
          <w:color w:val="auto"/>
          <w:u w:val="none"/>
        </w:rPr>
        <w:t xml:space="preserve">                  </w:t>
      </w:r>
      <w:r>
        <w:rPr>
          <w:rFonts w:hint="eastAsia" w:hAnsi="宋体" w:cs="方正仿宋_GBK"/>
          <w:color w:val="auto"/>
          <w:u w:val="single"/>
        </w:rPr>
        <w:t xml:space="preserve"> </w:t>
      </w:r>
      <w:r>
        <w:rPr>
          <w:rFonts w:hAnsi="宋体"/>
          <w:u w:val="single"/>
        </w:rPr>
        <w:t xml:space="preserve">                  </w:t>
      </w:r>
    </w:p>
    <w:p w14:paraId="653DF376">
      <w:pPr>
        <w:keepNext w:val="0"/>
        <w:keepLines w:val="0"/>
        <w:pageBreakBefore w:val="0"/>
        <w:kinsoku/>
        <w:overflowPunct/>
        <w:topLinePunct w:val="0"/>
        <w:autoSpaceDE/>
        <w:autoSpaceDN/>
        <w:bidi w:val="0"/>
        <w:spacing w:line="500" w:lineRule="exact"/>
        <w:jc w:val="right"/>
        <w:textAlignment w:val="auto"/>
        <w:rPr>
          <w:rFonts w:hAnsi="宋体"/>
          <w:b/>
          <w:sz w:val="32"/>
          <w:szCs w:val="32"/>
        </w:rPr>
      </w:pPr>
      <w:r>
        <w:rPr>
          <w:rFonts w:hAnsi="宋体"/>
        </w:rPr>
        <w:t xml:space="preserve">    </w:t>
      </w:r>
      <w:r>
        <w:rPr>
          <w:rFonts w:hint="eastAsia" w:hAnsi="宋体"/>
        </w:rPr>
        <w:t>日期</w:t>
      </w:r>
      <w:r>
        <w:rPr>
          <w:rFonts w:hAnsi="宋体"/>
        </w:rPr>
        <w:t xml:space="preserve">: </w:t>
      </w:r>
      <w:r>
        <w:rPr>
          <w:rFonts w:hAnsi="宋体"/>
          <w:u w:val="single"/>
        </w:rPr>
        <w:t xml:space="preserve">      </w:t>
      </w:r>
      <w:r>
        <w:rPr>
          <w:rFonts w:hint="eastAsia" w:hAnsi="宋体"/>
        </w:rPr>
        <w:t>年</w:t>
      </w:r>
      <w:r>
        <w:rPr>
          <w:rFonts w:hAnsi="宋体"/>
        </w:rPr>
        <w:t xml:space="preserve"> </w:t>
      </w:r>
      <w:r>
        <w:rPr>
          <w:rFonts w:hAnsi="宋体"/>
          <w:u w:val="single"/>
        </w:rPr>
        <w:t xml:space="preserve">    </w:t>
      </w:r>
      <w:r>
        <w:rPr>
          <w:rFonts w:hint="eastAsia" w:hAnsi="宋体"/>
        </w:rPr>
        <w:t>月</w:t>
      </w:r>
      <w:r>
        <w:rPr>
          <w:rFonts w:hAnsi="宋体"/>
          <w:u w:val="single"/>
        </w:rPr>
        <w:t xml:space="preserve">     </w:t>
      </w:r>
      <w:r>
        <w:rPr>
          <w:rFonts w:hint="eastAsia" w:hAnsi="宋体"/>
        </w:rPr>
        <w:t>日</w:t>
      </w:r>
    </w:p>
    <w:sectPr>
      <w:pgSz w:w="11906" w:h="16838"/>
      <w:pgMar w:top="1440" w:right="1355" w:bottom="1559" w:left="1338" w:header="851" w:footer="992" w:gutter="0"/>
      <w:paperSrc/>
      <w:cols w:space="72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decorative"/>
    <w:pitch w:val="default"/>
    <w:sig w:usb0="00000203" w:usb1="288F0000" w:usb2="00000006" w:usb3="00000000" w:csb0="00040001" w:csb1="00000000"/>
  </w:font>
  <w:font w:name="Consolas">
    <w:panose1 w:val="020B0609020204030204"/>
    <w:charset w:val="00"/>
    <w:family w:val="auto"/>
    <w:pitch w:val="default"/>
    <w:sig w:usb0="E00006FF" w:usb1="0000FCFF" w:usb2="00000001" w:usb3="00000000" w:csb0="6000019F" w:csb1="DFD7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0231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3B628E"/>
    <w:multiLevelType w:val="multilevel"/>
    <w:tmpl w:val="403B628E"/>
    <w:lvl w:ilvl="0" w:tentative="0">
      <w:start w:val="1"/>
      <w:numFmt w:val="japaneseCounting"/>
      <w:lvlText w:val="%1、"/>
      <w:lvlJc w:val="left"/>
      <w:pPr>
        <w:ind w:left="1430" w:hanging="720"/>
      </w:pPr>
      <w:rPr>
        <w:rFonts w:hint="default" w:cs="Times New Roman"/>
      </w:rPr>
    </w:lvl>
    <w:lvl w:ilvl="1" w:tentative="0">
      <w:start w:val="1"/>
      <w:numFmt w:val="lowerLetter"/>
      <w:lvlText w:val="%2)"/>
      <w:lvlJc w:val="left"/>
      <w:pPr>
        <w:ind w:left="1550" w:hanging="420"/>
      </w:pPr>
      <w:rPr>
        <w:rFonts w:cs="Times New Roman"/>
      </w:rPr>
    </w:lvl>
    <w:lvl w:ilvl="2" w:tentative="0">
      <w:start w:val="1"/>
      <w:numFmt w:val="lowerRoman"/>
      <w:lvlText w:val="%3."/>
      <w:lvlJc w:val="right"/>
      <w:pPr>
        <w:ind w:left="1970" w:hanging="420"/>
      </w:pPr>
      <w:rPr>
        <w:rFonts w:cs="Times New Roman"/>
      </w:rPr>
    </w:lvl>
    <w:lvl w:ilvl="3" w:tentative="0">
      <w:start w:val="1"/>
      <w:numFmt w:val="decimal"/>
      <w:lvlText w:val="%4."/>
      <w:lvlJc w:val="left"/>
      <w:pPr>
        <w:ind w:left="2390" w:hanging="420"/>
      </w:pPr>
      <w:rPr>
        <w:rFonts w:cs="Times New Roman"/>
      </w:rPr>
    </w:lvl>
    <w:lvl w:ilvl="4" w:tentative="0">
      <w:start w:val="1"/>
      <w:numFmt w:val="lowerLetter"/>
      <w:lvlText w:val="%5)"/>
      <w:lvlJc w:val="left"/>
      <w:pPr>
        <w:ind w:left="2810" w:hanging="420"/>
      </w:pPr>
      <w:rPr>
        <w:rFonts w:cs="Times New Roman"/>
      </w:rPr>
    </w:lvl>
    <w:lvl w:ilvl="5" w:tentative="0">
      <w:start w:val="1"/>
      <w:numFmt w:val="lowerRoman"/>
      <w:lvlText w:val="%6."/>
      <w:lvlJc w:val="right"/>
      <w:pPr>
        <w:ind w:left="3230" w:hanging="420"/>
      </w:pPr>
      <w:rPr>
        <w:rFonts w:cs="Times New Roman"/>
      </w:rPr>
    </w:lvl>
    <w:lvl w:ilvl="6" w:tentative="0">
      <w:start w:val="1"/>
      <w:numFmt w:val="decimal"/>
      <w:lvlText w:val="%7."/>
      <w:lvlJc w:val="left"/>
      <w:pPr>
        <w:ind w:left="3650" w:hanging="420"/>
      </w:pPr>
      <w:rPr>
        <w:rFonts w:cs="Times New Roman"/>
      </w:rPr>
    </w:lvl>
    <w:lvl w:ilvl="7" w:tentative="0">
      <w:start w:val="1"/>
      <w:numFmt w:val="lowerLetter"/>
      <w:lvlText w:val="%8)"/>
      <w:lvlJc w:val="left"/>
      <w:pPr>
        <w:ind w:left="4070" w:hanging="420"/>
      </w:pPr>
      <w:rPr>
        <w:rFonts w:cs="Times New Roman"/>
      </w:rPr>
    </w:lvl>
    <w:lvl w:ilvl="8" w:tentative="0">
      <w:start w:val="1"/>
      <w:numFmt w:val="lowerRoman"/>
      <w:lvlText w:val="%9."/>
      <w:lvlJc w:val="right"/>
      <w:pPr>
        <w:ind w:left="44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65"/>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TkyNGYzOGU3OTBlMTY0ZGE4NmIwNDk3OTA5NWQifQ=="/>
  </w:docVars>
  <w:rsids>
    <w:rsidRoot w:val="00B47EAE"/>
    <w:rsid w:val="00004132"/>
    <w:rsid w:val="0002051F"/>
    <w:rsid w:val="00020C47"/>
    <w:rsid w:val="00033483"/>
    <w:rsid w:val="0005725F"/>
    <w:rsid w:val="00081143"/>
    <w:rsid w:val="0009571B"/>
    <w:rsid w:val="00097D93"/>
    <w:rsid w:val="000B102E"/>
    <w:rsid w:val="000B4BC6"/>
    <w:rsid w:val="000D1BB8"/>
    <w:rsid w:val="000E4473"/>
    <w:rsid w:val="000F31FF"/>
    <w:rsid w:val="000F59B9"/>
    <w:rsid w:val="00106C09"/>
    <w:rsid w:val="0012078E"/>
    <w:rsid w:val="001234D2"/>
    <w:rsid w:val="00127ED7"/>
    <w:rsid w:val="00131DDE"/>
    <w:rsid w:val="0013480A"/>
    <w:rsid w:val="0013548D"/>
    <w:rsid w:val="00136131"/>
    <w:rsid w:val="00145EEA"/>
    <w:rsid w:val="0017544B"/>
    <w:rsid w:val="001760FC"/>
    <w:rsid w:val="00185AFE"/>
    <w:rsid w:val="0019339F"/>
    <w:rsid w:val="001A2646"/>
    <w:rsid w:val="001B7785"/>
    <w:rsid w:val="001C33E3"/>
    <w:rsid w:val="001C62DB"/>
    <w:rsid w:val="00200C16"/>
    <w:rsid w:val="002032B5"/>
    <w:rsid w:val="00233ADF"/>
    <w:rsid w:val="00242F83"/>
    <w:rsid w:val="00247ED6"/>
    <w:rsid w:val="00264219"/>
    <w:rsid w:val="00267AA0"/>
    <w:rsid w:val="002803ED"/>
    <w:rsid w:val="00292F15"/>
    <w:rsid w:val="002A17F5"/>
    <w:rsid w:val="002A37F9"/>
    <w:rsid w:val="002C0174"/>
    <w:rsid w:val="002C455A"/>
    <w:rsid w:val="002D16FA"/>
    <w:rsid w:val="00306B39"/>
    <w:rsid w:val="0032191F"/>
    <w:rsid w:val="00325A37"/>
    <w:rsid w:val="003276FB"/>
    <w:rsid w:val="003350B0"/>
    <w:rsid w:val="003435C9"/>
    <w:rsid w:val="00353DAD"/>
    <w:rsid w:val="00367125"/>
    <w:rsid w:val="00376C2F"/>
    <w:rsid w:val="00385531"/>
    <w:rsid w:val="00392429"/>
    <w:rsid w:val="003A48EC"/>
    <w:rsid w:val="003A6E76"/>
    <w:rsid w:val="003F3596"/>
    <w:rsid w:val="00401221"/>
    <w:rsid w:val="00407614"/>
    <w:rsid w:val="00413191"/>
    <w:rsid w:val="00416BEF"/>
    <w:rsid w:val="00435E18"/>
    <w:rsid w:val="00444E1F"/>
    <w:rsid w:val="00447B68"/>
    <w:rsid w:val="00464C08"/>
    <w:rsid w:val="00466F06"/>
    <w:rsid w:val="004732A8"/>
    <w:rsid w:val="00473691"/>
    <w:rsid w:val="00484DD5"/>
    <w:rsid w:val="00485744"/>
    <w:rsid w:val="0048587B"/>
    <w:rsid w:val="004B469D"/>
    <w:rsid w:val="004D365E"/>
    <w:rsid w:val="004E3942"/>
    <w:rsid w:val="004F7BE1"/>
    <w:rsid w:val="0051179B"/>
    <w:rsid w:val="00520ED1"/>
    <w:rsid w:val="00530048"/>
    <w:rsid w:val="00532D7D"/>
    <w:rsid w:val="00537A3C"/>
    <w:rsid w:val="00546950"/>
    <w:rsid w:val="00556DD7"/>
    <w:rsid w:val="005626C5"/>
    <w:rsid w:val="00563A9E"/>
    <w:rsid w:val="00574D03"/>
    <w:rsid w:val="005752E1"/>
    <w:rsid w:val="00576F39"/>
    <w:rsid w:val="00590C6C"/>
    <w:rsid w:val="00592793"/>
    <w:rsid w:val="005A0F9F"/>
    <w:rsid w:val="005B1BBF"/>
    <w:rsid w:val="005C0288"/>
    <w:rsid w:val="005C27DA"/>
    <w:rsid w:val="005E2FD8"/>
    <w:rsid w:val="005E4BB4"/>
    <w:rsid w:val="005F66C9"/>
    <w:rsid w:val="00602AC9"/>
    <w:rsid w:val="006051E4"/>
    <w:rsid w:val="00624181"/>
    <w:rsid w:val="00637CF2"/>
    <w:rsid w:val="00637E5C"/>
    <w:rsid w:val="0065243C"/>
    <w:rsid w:val="00660F6F"/>
    <w:rsid w:val="0067097A"/>
    <w:rsid w:val="00672B83"/>
    <w:rsid w:val="00675271"/>
    <w:rsid w:val="00681D13"/>
    <w:rsid w:val="00682560"/>
    <w:rsid w:val="00693C89"/>
    <w:rsid w:val="006A49BD"/>
    <w:rsid w:val="006B37D3"/>
    <w:rsid w:val="006D1A0C"/>
    <w:rsid w:val="006E5A7F"/>
    <w:rsid w:val="006F3DAC"/>
    <w:rsid w:val="00702B4B"/>
    <w:rsid w:val="0071209C"/>
    <w:rsid w:val="00713A49"/>
    <w:rsid w:val="00714FCC"/>
    <w:rsid w:val="00737049"/>
    <w:rsid w:val="00745A79"/>
    <w:rsid w:val="0074664C"/>
    <w:rsid w:val="007510E9"/>
    <w:rsid w:val="00755DFD"/>
    <w:rsid w:val="007574B7"/>
    <w:rsid w:val="007613E9"/>
    <w:rsid w:val="007617E7"/>
    <w:rsid w:val="00763EA5"/>
    <w:rsid w:val="00773203"/>
    <w:rsid w:val="007A0BA4"/>
    <w:rsid w:val="007B4261"/>
    <w:rsid w:val="007C55E1"/>
    <w:rsid w:val="007E383A"/>
    <w:rsid w:val="007E53A8"/>
    <w:rsid w:val="007F7325"/>
    <w:rsid w:val="00833E2E"/>
    <w:rsid w:val="00834283"/>
    <w:rsid w:val="00837F2E"/>
    <w:rsid w:val="00851176"/>
    <w:rsid w:val="00851D4D"/>
    <w:rsid w:val="00853327"/>
    <w:rsid w:val="00876978"/>
    <w:rsid w:val="00882733"/>
    <w:rsid w:val="0088293A"/>
    <w:rsid w:val="008B2BE9"/>
    <w:rsid w:val="008B78C1"/>
    <w:rsid w:val="008C73EF"/>
    <w:rsid w:val="008D317C"/>
    <w:rsid w:val="00915557"/>
    <w:rsid w:val="00934235"/>
    <w:rsid w:val="00934F59"/>
    <w:rsid w:val="00946E3A"/>
    <w:rsid w:val="00947143"/>
    <w:rsid w:val="00950759"/>
    <w:rsid w:val="00950C07"/>
    <w:rsid w:val="00956991"/>
    <w:rsid w:val="00962FFA"/>
    <w:rsid w:val="00963500"/>
    <w:rsid w:val="0097373A"/>
    <w:rsid w:val="009737DD"/>
    <w:rsid w:val="00981F78"/>
    <w:rsid w:val="009B5AA6"/>
    <w:rsid w:val="009B62CA"/>
    <w:rsid w:val="009C613C"/>
    <w:rsid w:val="009D475F"/>
    <w:rsid w:val="009E0CCC"/>
    <w:rsid w:val="009E0E0A"/>
    <w:rsid w:val="00A16484"/>
    <w:rsid w:val="00A26F5F"/>
    <w:rsid w:val="00A31799"/>
    <w:rsid w:val="00A35BA6"/>
    <w:rsid w:val="00A35BB1"/>
    <w:rsid w:val="00A3662E"/>
    <w:rsid w:val="00A45388"/>
    <w:rsid w:val="00A523C9"/>
    <w:rsid w:val="00A565D0"/>
    <w:rsid w:val="00A71F59"/>
    <w:rsid w:val="00A840DB"/>
    <w:rsid w:val="00A84D07"/>
    <w:rsid w:val="00A91F5B"/>
    <w:rsid w:val="00AA6FD4"/>
    <w:rsid w:val="00AB1BF2"/>
    <w:rsid w:val="00AB25FA"/>
    <w:rsid w:val="00AB69C1"/>
    <w:rsid w:val="00AD6AD7"/>
    <w:rsid w:val="00B03679"/>
    <w:rsid w:val="00B046C5"/>
    <w:rsid w:val="00B262CF"/>
    <w:rsid w:val="00B342EB"/>
    <w:rsid w:val="00B47EAE"/>
    <w:rsid w:val="00B87BBF"/>
    <w:rsid w:val="00BC7409"/>
    <w:rsid w:val="00BE2525"/>
    <w:rsid w:val="00BE6C70"/>
    <w:rsid w:val="00BF1C2E"/>
    <w:rsid w:val="00C05FD5"/>
    <w:rsid w:val="00C06E5A"/>
    <w:rsid w:val="00C072F3"/>
    <w:rsid w:val="00C14228"/>
    <w:rsid w:val="00C35526"/>
    <w:rsid w:val="00C45E7D"/>
    <w:rsid w:val="00C6388A"/>
    <w:rsid w:val="00C64854"/>
    <w:rsid w:val="00C66170"/>
    <w:rsid w:val="00C860A8"/>
    <w:rsid w:val="00CA38A2"/>
    <w:rsid w:val="00CB06C1"/>
    <w:rsid w:val="00CB2D78"/>
    <w:rsid w:val="00CD4221"/>
    <w:rsid w:val="00CE6743"/>
    <w:rsid w:val="00D11296"/>
    <w:rsid w:val="00D12F4C"/>
    <w:rsid w:val="00D212DB"/>
    <w:rsid w:val="00D32295"/>
    <w:rsid w:val="00D3298B"/>
    <w:rsid w:val="00D5170F"/>
    <w:rsid w:val="00D603FE"/>
    <w:rsid w:val="00D61FE0"/>
    <w:rsid w:val="00DA767E"/>
    <w:rsid w:val="00DC14AC"/>
    <w:rsid w:val="00DC2300"/>
    <w:rsid w:val="00DC5384"/>
    <w:rsid w:val="00DC7011"/>
    <w:rsid w:val="00DD516B"/>
    <w:rsid w:val="00DF2998"/>
    <w:rsid w:val="00E000E3"/>
    <w:rsid w:val="00E23558"/>
    <w:rsid w:val="00E33BF0"/>
    <w:rsid w:val="00E44DD2"/>
    <w:rsid w:val="00E51C8D"/>
    <w:rsid w:val="00E566A4"/>
    <w:rsid w:val="00E66BA2"/>
    <w:rsid w:val="00E85F55"/>
    <w:rsid w:val="00EA7265"/>
    <w:rsid w:val="00EB3CEC"/>
    <w:rsid w:val="00EB70D4"/>
    <w:rsid w:val="00ED54D2"/>
    <w:rsid w:val="00ED565A"/>
    <w:rsid w:val="00EF0096"/>
    <w:rsid w:val="00EF327F"/>
    <w:rsid w:val="00F5081D"/>
    <w:rsid w:val="00F5231C"/>
    <w:rsid w:val="00F926AC"/>
    <w:rsid w:val="00F94BAB"/>
    <w:rsid w:val="00F96F92"/>
    <w:rsid w:val="00FC1006"/>
    <w:rsid w:val="00FC64AC"/>
    <w:rsid w:val="00FE0307"/>
    <w:rsid w:val="00FE78AD"/>
    <w:rsid w:val="00FF6B63"/>
    <w:rsid w:val="017F6B4D"/>
    <w:rsid w:val="01FA124F"/>
    <w:rsid w:val="02541B61"/>
    <w:rsid w:val="04137582"/>
    <w:rsid w:val="04671706"/>
    <w:rsid w:val="04C12978"/>
    <w:rsid w:val="0539630F"/>
    <w:rsid w:val="05445D91"/>
    <w:rsid w:val="05FF5B71"/>
    <w:rsid w:val="070B735E"/>
    <w:rsid w:val="072760F4"/>
    <w:rsid w:val="07E757DD"/>
    <w:rsid w:val="086A36A4"/>
    <w:rsid w:val="088766D9"/>
    <w:rsid w:val="0A976BA7"/>
    <w:rsid w:val="0B0167C4"/>
    <w:rsid w:val="0B2D2A82"/>
    <w:rsid w:val="0BC06CA8"/>
    <w:rsid w:val="0D3C3E2E"/>
    <w:rsid w:val="0DEA51F8"/>
    <w:rsid w:val="0E23122D"/>
    <w:rsid w:val="0E883048"/>
    <w:rsid w:val="0F6373C8"/>
    <w:rsid w:val="0F655F38"/>
    <w:rsid w:val="10504392"/>
    <w:rsid w:val="1085365D"/>
    <w:rsid w:val="13DC2CEA"/>
    <w:rsid w:val="145A737F"/>
    <w:rsid w:val="14C75BE5"/>
    <w:rsid w:val="14E96036"/>
    <w:rsid w:val="17B42E0D"/>
    <w:rsid w:val="18C5066D"/>
    <w:rsid w:val="19BC0515"/>
    <w:rsid w:val="19C044BB"/>
    <w:rsid w:val="1A1963C2"/>
    <w:rsid w:val="1A5F5D9C"/>
    <w:rsid w:val="1A8103FD"/>
    <w:rsid w:val="1ACE6061"/>
    <w:rsid w:val="1C5858B4"/>
    <w:rsid w:val="1CC145D0"/>
    <w:rsid w:val="1D695EAB"/>
    <w:rsid w:val="1D6B3666"/>
    <w:rsid w:val="1DF32E20"/>
    <w:rsid w:val="1EE64774"/>
    <w:rsid w:val="1EEB11EE"/>
    <w:rsid w:val="1F1644CD"/>
    <w:rsid w:val="1F337219"/>
    <w:rsid w:val="203951A5"/>
    <w:rsid w:val="20582848"/>
    <w:rsid w:val="212F1BC5"/>
    <w:rsid w:val="21544732"/>
    <w:rsid w:val="217A7AE2"/>
    <w:rsid w:val="21851057"/>
    <w:rsid w:val="21DB5FD9"/>
    <w:rsid w:val="23BF3C0C"/>
    <w:rsid w:val="23E97DD8"/>
    <w:rsid w:val="254B1DDF"/>
    <w:rsid w:val="273362F2"/>
    <w:rsid w:val="29B6661F"/>
    <w:rsid w:val="29C448AF"/>
    <w:rsid w:val="2AC350AE"/>
    <w:rsid w:val="2B5D6E9E"/>
    <w:rsid w:val="2BEA7EF3"/>
    <w:rsid w:val="2C29616B"/>
    <w:rsid w:val="2D1D640A"/>
    <w:rsid w:val="2EAB0F6A"/>
    <w:rsid w:val="31077AEF"/>
    <w:rsid w:val="313D12A5"/>
    <w:rsid w:val="31DE6888"/>
    <w:rsid w:val="31FD19D9"/>
    <w:rsid w:val="326E0174"/>
    <w:rsid w:val="32C1063C"/>
    <w:rsid w:val="3306167E"/>
    <w:rsid w:val="33FE74A3"/>
    <w:rsid w:val="3596130B"/>
    <w:rsid w:val="37467840"/>
    <w:rsid w:val="39EB6200"/>
    <w:rsid w:val="3B321B88"/>
    <w:rsid w:val="3C15119B"/>
    <w:rsid w:val="3D1446FE"/>
    <w:rsid w:val="3E7878A7"/>
    <w:rsid w:val="40DF2432"/>
    <w:rsid w:val="41A55135"/>
    <w:rsid w:val="42186969"/>
    <w:rsid w:val="428E1E1E"/>
    <w:rsid w:val="436F1C50"/>
    <w:rsid w:val="43E36C61"/>
    <w:rsid w:val="43F714EA"/>
    <w:rsid w:val="442262AD"/>
    <w:rsid w:val="446B68BB"/>
    <w:rsid w:val="44982DBB"/>
    <w:rsid w:val="460604F7"/>
    <w:rsid w:val="461C1E89"/>
    <w:rsid w:val="469C6B69"/>
    <w:rsid w:val="46ED1DC8"/>
    <w:rsid w:val="47A30A18"/>
    <w:rsid w:val="48E83ACF"/>
    <w:rsid w:val="492507D0"/>
    <w:rsid w:val="4994325C"/>
    <w:rsid w:val="4A196490"/>
    <w:rsid w:val="4A384F4C"/>
    <w:rsid w:val="4BF967D8"/>
    <w:rsid w:val="4DD968CC"/>
    <w:rsid w:val="4DF72F17"/>
    <w:rsid w:val="4E8D742E"/>
    <w:rsid w:val="4F166EE1"/>
    <w:rsid w:val="50171A1E"/>
    <w:rsid w:val="50565065"/>
    <w:rsid w:val="525B20B3"/>
    <w:rsid w:val="53EC4BF7"/>
    <w:rsid w:val="56571351"/>
    <w:rsid w:val="573E613E"/>
    <w:rsid w:val="577A61C9"/>
    <w:rsid w:val="57847B93"/>
    <w:rsid w:val="58101B46"/>
    <w:rsid w:val="586A4752"/>
    <w:rsid w:val="58B42DA9"/>
    <w:rsid w:val="59C20154"/>
    <w:rsid w:val="59D03F87"/>
    <w:rsid w:val="5C8E5BA9"/>
    <w:rsid w:val="5DDB1BED"/>
    <w:rsid w:val="5E372F94"/>
    <w:rsid w:val="5E7209F0"/>
    <w:rsid w:val="5F7A18AE"/>
    <w:rsid w:val="5F870B70"/>
    <w:rsid w:val="5FCD3B2E"/>
    <w:rsid w:val="60736116"/>
    <w:rsid w:val="609C69A5"/>
    <w:rsid w:val="60B0655F"/>
    <w:rsid w:val="61503076"/>
    <w:rsid w:val="63CA7FE5"/>
    <w:rsid w:val="64675F32"/>
    <w:rsid w:val="64F24A8C"/>
    <w:rsid w:val="66081D64"/>
    <w:rsid w:val="665D66FD"/>
    <w:rsid w:val="66AF298E"/>
    <w:rsid w:val="687F7E75"/>
    <w:rsid w:val="69EF3310"/>
    <w:rsid w:val="6B627D12"/>
    <w:rsid w:val="6C77503B"/>
    <w:rsid w:val="6CBC5DDF"/>
    <w:rsid w:val="70B43965"/>
    <w:rsid w:val="713029AA"/>
    <w:rsid w:val="71C40C28"/>
    <w:rsid w:val="71D359C5"/>
    <w:rsid w:val="72393897"/>
    <w:rsid w:val="72546E1B"/>
    <w:rsid w:val="74310A07"/>
    <w:rsid w:val="775F774A"/>
    <w:rsid w:val="77C74EAF"/>
    <w:rsid w:val="77E87A29"/>
    <w:rsid w:val="79B856DD"/>
    <w:rsid w:val="7A456C8B"/>
    <w:rsid w:val="7A484DC3"/>
    <w:rsid w:val="7A6578BD"/>
    <w:rsid w:val="7B196FC0"/>
    <w:rsid w:val="7BF45D19"/>
    <w:rsid w:val="7C26016A"/>
    <w:rsid w:val="7CE64B9B"/>
    <w:rsid w:val="7E4043B8"/>
    <w:rsid w:val="7E7E088C"/>
    <w:rsid w:val="7ECD2D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0" w:semiHidden="0" w:name=""/>
    <w:lsdException w:unhideWhenUsed="0" w:uiPriority="0" w:semiHidden="0" w:name=""/>
    <w:lsdException w:uiPriority="99" w:semiHidden="0" w:name="Normal (Web)"/>
    <w:lsdException w:uiPriority="99" w:name="HTML Acronym"/>
    <w:lsdException w:uiPriority="99" w:name="HTML Address"/>
    <w:lsdException w:uiPriority="99" w:name="HTML Cite"/>
    <w:lsdException w:uiPriority="99" w:semiHidden="0" w:name="HTML Code"/>
    <w:lsdException w:uiPriority="99" w:semiHidden="0" w:name="HTML Definition"/>
    <w:lsdException w:uiPriority="99" w:semiHidden="0" w:name="HTML Keyboard"/>
    <w:lsdException w:uiPriority="99" w:semiHidden="0" w:name="HTML Preformatted"/>
    <w:lsdException w:uiPriority="99" w:semiHidden="0"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0" w:semiHidden="0" w:name="Table Grid" w:locked="1"/>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99"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qFormat/>
    <w:uiPriority w:val="0"/>
    <w:pPr>
      <w:widowControl w:val="0"/>
      <w:jc w:val="both"/>
    </w:pPr>
    <w:rPr>
      <w:rFonts w:ascii="宋体"/>
      <w:kern w:val="2"/>
      <w:sz w:val="24"/>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Style w:val="8"/>
      <w:tblCellMar>
        <w:top w:w="0" w:type="dxa"/>
        <w:left w:w="108" w:type="dxa"/>
        <w:bottom w:w="0" w:type="dxa"/>
        <w:right w:w="108" w:type="dxa"/>
      </w:tblCellMar>
    </w:tblPr>
  </w:style>
  <w:style w:type="paragraph" w:styleId="2">
    <w:name w:val="Body Text"/>
    <w:basedOn w:val="1"/>
    <w:next w:val="1"/>
    <w:qFormat/>
    <w:uiPriority w:val="0"/>
    <w:pPr>
      <w:spacing w:line="720" w:lineRule="exact"/>
      <w:jc w:val="center"/>
    </w:pPr>
    <w:rPr>
      <w:rFonts w:ascii="宋体" w:hAnsi="新宋体" w:eastAsia="宋体"/>
      <w:spacing w:val="-16"/>
      <w:w w:val="95"/>
      <w:sz w:val="44"/>
      <w:szCs w:val="36"/>
    </w:rPr>
  </w:style>
  <w:style w:type="paragraph" w:styleId="3">
    <w:name w:val="Balloon Text"/>
    <w:basedOn w:val="1"/>
    <w:semiHidden/>
    <w:uiPriority w:val="0"/>
    <w:rPr>
      <w:sz w:val="18"/>
      <w:szCs w:val="18"/>
    </w:rPr>
  </w:style>
  <w:style w:type="paragraph" w:styleId="4">
    <w:name w:val="footer"/>
    <w:basedOn w:val="1"/>
    <w:link w:val="17"/>
    <w:semiHidden/>
    <w:uiPriority w:val="99"/>
    <w:pPr>
      <w:tabs>
        <w:tab w:val="center" w:pos="4153"/>
        <w:tab w:val="right" w:pos="8306"/>
      </w:tabs>
      <w:snapToGrid w:val="0"/>
      <w:jc w:val="left"/>
    </w:pPr>
    <w:rPr>
      <w:kern w:val="0"/>
      <w:sz w:val="18"/>
      <w:szCs w:val="18"/>
    </w:rPr>
  </w:style>
  <w:style w:type="paragraph" w:styleId="5">
    <w:name w:val="header"/>
    <w:basedOn w:val="1"/>
    <w:link w:val="18"/>
    <w:semiHidden/>
    <w:uiPriority w:val="99"/>
    <w:pPr>
      <w:pBdr>
        <w:bottom w:val="single" w:color="auto" w:sz="6" w:space="1"/>
      </w:pBdr>
      <w:tabs>
        <w:tab w:val="center" w:pos="4153"/>
        <w:tab w:val="right" w:pos="8306"/>
      </w:tabs>
      <w:snapToGrid w:val="0"/>
      <w:jc w:val="center"/>
    </w:pPr>
    <w:rPr>
      <w:kern w:val="0"/>
      <w:sz w:val="18"/>
      <w:szCs w:val="18"/>
    </w:rPr>
  </w:style>
  <w:style w:type="paragraph" w:styleId="6">
    <w:name w:val="HTML Preformatted"/>
    <w:basedOn w:val="1"/>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unhideWhenUsed/>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color w:val="auto"/>
      <w:kern w:val="0"/>
      <w:sz w:val="24"/>
      <w:lang w:val="en-US" w:eastAsia="zh-CN" w:bidi="ar"/>
    </w:rPr>
  </w:style>
  <w:style w:type="character" w:styleId="10">
    <w:name w:val="Strong"/>
    <w:basedOn w:val="9"/>
    <w:qFormat/>
    <w:locked/>
    <w:uiPriority w:val="0"/>
    <w:rPr>
      <w:b/>
      <w:bCs/>
    </w:rPr>
  </w:style>
  <w:style w:type="character" w:styleId="11">
    <w:name w:val="FollowedHyperlink"/>
    <w:basedOn w:val="9"/>
    <w:unhideWhenUsed/>
    <w:uiPriority w:val="99"/>
    <w:rPr>
      <w:vanish/>
      <w:color w:val="000000"/>
      <w:u w:val="none"/>
    </w:rPr>
  </w:style>
  <w:style w:type="character" w:styleId="12">
    <w:name w:val="HTML Definition"/>
    <w:basedOn w:val="9"/>
    <w:unhideWhenUsed/>
    <w:uiPriority w:val="99"/>
    <w:rPr>
      <w:i/>
      <w:iCs/>
    </w:rPr>
  </w:style>
  <w:style w:type="character" w:styleId="13">
    <w:name w:val="Hyperlink"/>
    <w:basedOn w:val="9"/>
    <w:unhideWhenUsed/>
    <w:uiPriority w:val="99"/>
    <w:rPr>
      <w:color w:val="000000"/>
      <w:u w:val="none"/>
    </w:rPr>
  </w:style>
  <w:style w:type="character" w:styleId="14">
    <w:name w:val="HTML Code"/>
    <w:basedOn w:val="9"/>
    <w:unhideWhenUsed/>
    <w:uiPriority w:val="99"/>
    <w:rPr>
      <w:rFonts w:hint="default" w:ascii="Consolas" w:hAnsi="Consolas" w:eastAsia="Consolas" w:cs="Consolas"/>
      <w:color w:val="C7254E"/>
      <w:sz w:val="21"/>
      <w:szCs w:val="21"/>
      <w:shd w:val="clear" w:color="auto" w:fill="F9F2F4"/>
    </w:rPr>
  </w:style>
  <w:style w:type="character" w:styleId="15">
    <w:name w:val="HTML Keyboard"/>
    <w:basedOn w:val="9"/>
    <w:unhideWhenUsed/>
    <w:uiPriority w:val="99"/>
    <w:rPr>
      <w:rFonts w:ascii="Consolas" w:hAnsi="Consolas" w:eastAsia="Consolas" w:cs="Consolas"/>
      <w:color w:val="FFFFFF"/>
      <w:sz w:val="21"/>
      <w:szCs w:val="21"/>
      <w:shd w:val="clear" w:color="auto" w:fill="333333"/>
    </w:rPr>
  </w:style>
  <w:style w:type="character" w:styleId="16">
    <w:name w:val="HTML Sample"/>
    <w:basedOn w:val="9"/>
    <w:unhideWhenUsed/>
    <w:uiPriority w:val="99"/>
    <w:rPr>
      <w:rFonts w:hint="default" w:ascii="Consolas" w:hAnsi="Consolas" w:eastAsia="Consolas" w:cs="Consolas"/>
      <w:sz w:val="21"/>
      <w:szCs w:val="21"/>
    </w:rPr>
  </w:style>
  <w:style w:type="character" w:customStyle="1" w:styleId="17">
    <w:name w:val="页脚 Char"/>
    <w:link w:val="4"/>
    <w:semiHidden/>
    <w:locked/>
    <w:uiPriority w:val="99"/>
    <w:rPr>
      <w:rFonts w:ascii="宋体" w:hAnsi="Times New Roman" w:eastAsia="宋体" w:cs="Times New Roman"/>
      <w:sz w:val="18"/>
      <w:szCs w:val="18"/>
    </w:rPr>
  </w:style>
  <w:style w:type="character" w:customStyle="1" w:styleId="18">
    <w:name w:val="页眉 Char"/>
    <w:link w:val="5"/>
    <w:semiHidden/>
    <w:locked/>
    <w:uiPriority w:val="99"/>
    <w:rPr>
      <w:rFonts w:ascii="宋体" w:hAnsi="Times New Roman" w:eastAsia="宋体" w:cs="Times New Roman"/>
      <w:sz w:val="18"/>
      <w:szCs w:val="18"/>
    </w:rPr>
  </w:style>
  <w:style w:type="paragraph" w:customStyle="1" w:styleId="19">
    <w:name w:val="正文2"/>
    <w:uiPriority w:val="99"/>
    <w:pPr>
      <w:spacing w:line="360" w:lineRule="auto"/>
      <w:ind w:firstLine="502" w:firstLineChars="200"/>
    </w:pPr>
    <w:rPr>
      <w:rFonts w:ascii="宋体" w:hAnsi="宋体"/>
      <w:b/>
      <w:spacing w:val="5"/>
      <w:sz w:val="24"/>
      <w:u w:val="single"/>
      <w:lang w:val="en-US" w:eastAsia="zh-CN" w:bidi="ar-SA"/>
    </w:rPr>
  </w:style>
  <w:style w:type="paragraph" w:customStyle="1" w:styleId="20">
    <w:name w:val="_Style 2"/>
    <w:basedOn w:val="1"/>
    <w:uiPriority w:val="0"/>
  </w:style>
  <w:style w:type="paragraph" w:customStyle="1" w:styleId="21">
    <w:name w:val="_Style 1"/>
    <w:basedOn w:val="1"/>
    <w:qFormat/>
    <w:uiPriority w:val="99"/>
    <w:pPr>
      <w:ind w:firstLine="420" w:firstLineChars="200"/>
    </w:pPr>
  </w:style>
  <w:style w:type="paragraph" w:styleId="22">
    <w:name w:val="List Paragraph"/>
    <w:basedOn w:val="1"/>
    <w:qFormat/>
    <w:uiPriority w:val="99"/>
    <w:pPr>
      <w:ind w:firstLine="420" w:firstLineChars="200"/>
    </w:pPr>
  </w:style>
  <w:style w:type="character" w:customStyle="1" w:styleId="23">
    <w:name w:val="hour_pm"/>
    <w:basedOn w:val="9"/>
    <w:uiPriority w:val="0"/>
  </w:style>
  <w:style w:type="character" w:customStyle="1" w:styleId="24">
    <w:name w:val="hover10"/>
    <w:basedOn w:val="9"/>
    <w:uiPriority w:val="0"/>
    <w:rPr>
      <w:shd w:val="clear" w:color="auto" w:fill="EEEEEE"/>
    </w:rPr>
  </w:style>
  <w:style w:type="character" w:customStyle="1" w:styleId="25">
    <w:name w:val="active11"/>
    <w:basedOn w:val="9"/>
    <w:uiPriority w:val="0"/>
    <w:rPr>
      <w:color w:val="FFFFFF"/>
      <w:sz w:val="21"/>
      <w:szCs w:val="21"/>
      <w:shd w:val="clear" w:color="auto" w:fill="337AB7"/>
    </w:rPr>
  </w:style>
  <w:style w:type="character" w:customStyle="1" w:styleId="26">
    <w:name w:val="old"/>
    <w:basedOn w:val="9"/>
    <w:uiPriority w:val="0"/>
    <w:rPr>
      <w:color w:val="999999"/>
    </w:rPr>
  </w:style>
  <w:style w:type="character" w:customStyle="1" w:styleId="27">
    <w:name w:val="glyphicon2"/>
    <w:basedOn w:val="9"/>
    <w:uiPriority w:val="0"/>
  </w:style>
  <w:style w:type="character" w:customStyle="1" w:styleId="28">
    <w:name w:val="hour_am"/>
    <w:basedOn w:val="9"/>
    <w:uiPriority w:val="0"/>
  </w:style>
  <w:style w:type="character" w:customStyle="1" w:styleId="29">
    <w:name w:val="bsharetext"/>
    <w:basedOn w:val="9"/>
    <w:uiPriority w:val="0"/>
  </w:style>
  <w:style w:type="paragraph" w:styleId="30">
    <w:name w:val=""/>
    <w:basedOn w:val="1"/>
    <w:next w:val="1"/>
    <w:uiPriority w:val="0"/>
    <w:pPr>
      <w:pBdr>
        <w:bottom w:val="single" w:color="auto" w:sz="6" w:space="1"/>
      </w:pBdr>
      <w:jc w:val="center"/>
    </w:pPr>
    <w:rPr>
      <w:rFonts w:ascii="Arial" w:eastAsia="宋体"/>
      <w:vanish/>
      <w:sz w:val="16"/>
    </w:rPr>
  </w:style>
  <w:style w:type="paragraph" w:styleId="31">
    <w:name w:val=""/>
    <w:basedOn w:val="1"/>
    <w:next w:val="1"/>
    <w:uiPriority w:val="0"/>
    <w:pPr>
      <w:pBdr>
        <w:top w:val="single" w:color="auto" w:sz="6" w:space="1"/>
      </w:pBdr>
      <w:jc w:val="center"/>
    </w:pPr>
    <w:rPr>
      <w:rFonts w:ascii="Arial" w:eastAsia="宋体"/>
      <w:vanish/>
      <w:sz w:val="16"/>
    </w:rPr>
  </w:style>
  <w:style w:type="character" w:customStyle="1" w:styleId="32">
    <w:name w:val="hover12"/>
    <w:basedOn w:val="9"/>
    <w:uiPriority w:val="0"/>
    <w:rPr>
      <w:shd w:val="clear" w:color="auto" w:fill="EEEEEE"/>
    </w:rPr>
  </w:style>
  <w:style w:type="character" w:customStyle="1" w:styleId="33">
    <w:name w:val="first-child1"/>
    <w:basedOn w:val="9"/>
    <w:uiPriority w:val="0"/>
  </w:style>
  <w:style w:type="character" w:customStyle="1" w:styleId="34">
    <w:name w:val="layui-this4"/>
    <w:basedOn w:val="9"/>
    <w:uiPriority w:val="0"/>
    <w:rPr>
      <w:bdr w:val="single" w:color="EEEEEE" w:sz="6" w:space="0"/>
      <w:shd w:val="clear" w:color="auto" w:fill="FFFFFF"/>
    </w:rPr>
  </w:style>
  <w:style w:type="character" w:customStyle="1" w:styleId="35">
    <w:name w:val="hover13"/>
    <w:basedOn w:val="9"/>
    <w:uiPriority w:val="0"/>
    <w:rPr>
      <w:color w:val="FFFFFF"/>
    </w:rPr>
  </w:style>
  <w:style w:type="character" w:customStyle="1" w:styleId="36">
    <w:name w:val="hover14"/>
    <w:basedOn w:val="9"/>
    <w:uiPriority w:val="0"/>
    <w:rPr>
      <w:color w:val="5FB878"/>
    </w:rPr>
  </w:style>
  <w:style w:type="character" w:customStyle="1" w:styleId="37">
    <w:name w:val="layui-laydate-preview"/>
    <w:basedOn w:val="9"/>
    <w:uiPriority w:val="0"/>
  </w:style>
  <w:style w:type="character" w:customStyle="1" w:styleId="38">
    <w:name w:val="layui-laypage-curr"/>
    <w:basedOn w:val="9"/>
    <w:uiPriority w:val="0"/>
  </w:style>
  <w:style w:type="character" w:customStyle="1" w:styleId="3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2923</Words>
  <Characters>3317</Characters>
  <Lines>16</Lines>
  <Paragraphs>4</Paragraphs>
  <TotalTime>309</TotalTime>
  <ScaleCrop>false</ScaleCrop>
  <LinksUpToDate>false</LinksUpToDate>
  <CharactersWithSpaces>3358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2016-12-05T09:55:00Z</dcterms:created>
  <dc:creator>Administrator</dc:creator>
  <cp:lastModifiedBy>DELL</cp:lastModifiedBy>
  <cp:lastPrinted>2026-07-27T07:11:37Z</cp:lastPrinted>
  <dcterms:modified xsi:type="dcterms:W3CDTF">2026-10-30T02:10:51Z</dcterms:modified>
  <dc:title>部分道路节点景观改造工程、新建2个Ⅱ类应急避难场所工程、</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4F0324835B304502A1A5ADCEA58D0262_13</vt:lpwstr>
  </property>
  <property fmtid="{D5CDD505-2E9C-101B-9397-08002B2CF9AE}" pid="4" name="KSOTemplateDocerSaveRecord">
    <vt:lpwstr>eyJoZGlkIjoiODMwZTkyNGYzOGU3OTBlMTY0ZGE4NmIwNDk3OTA5NWQiLCJ1c2VySWQiOiIxNTg2MjMzNDg3In0=</vt:lpwstr>
  </property>
</Properties>
</file>